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57B83F8C" w:rsidR="001B7CA2" w:rsidRPr="0002213A" w:rsidRDefault="00867EF3" w:rsidP="00B669A0">
      <w:pPr>
        <w:pBdr>
          <w:bottom w:val="single" w:sz="4" w:space="1" w:color="auto"/>
        </w:pBdr>
        <w:rPr>
          <w:b/>
          <w:bCs/>
          <w:lang w:val="en-GB"/>
        </w:rPr>
      </w:pPr>
      <w:r>
        <w:rPr>
          <w:b/>
          <w:lang w:val="en-AU"/>
        </w:rPr>
        <w:t>LATVIA</w:t>
      </w:r>
      <w:r w:rsidR="00D6657B" w:rsidRPr="0002213A">
        <w:rPr>
          <w:b/>
          <w:lang w:val="en-AU"/>
        </w:rPr>
        <w:t xml:space="preserve"> </w:t>
      </w:r>
      <w:r w:rsidR="00B669A0" w:rsidRPr="0002213A">
        <w:rPr>
          <w:b/>
          <w:bCs/>
          <w:lang w:val="en-AU"/>
        </w:rPr>
        <w:t>REVIEW</w:t>
      </w:r>
    </w:p>
    <w:p w14:paraId="2EEF89E7" w14:textId="77777777" w:rsidR="001B7CA2" w:rsidRPr="001B7CA2" w:rsidRDefault="001B7CA2" w:rsidP="001B7CA2">
      <w:pPr>
        <w:rPr>
          <w:lang w:val="en-GB"/>
        </w:rPr>
      </w:pPr>
      <w:r w:rsidRPr="001B7CA2">
        <w:rPr>
          <w:b/>
          <w:bCs/>
          <w:lang w:val="en-GB"/>
        </w:rPr>
        <w:t xml:space="preserve">I. Justice System </w:t>
      </w:r>
    </w:p>
    <w:p w14:paraId="6B167497" w14:textId="4922C084" w:rsidR="00694C36" w:rsidRPr="001B7CA2" w:rsidRDefault="001B7CA2" w:rsidP="00757E84">
      <w:pPr>
        <w:rPr>
          <w:lang w:val="en-GB"/>
        </w:rPr>
      </w:pPr>
      <w:r w:rsidRPr="001B7CA2">
        <w:rPr>
          <w:b/>
          <w:bCs/>
          <w:i/>
          <w:iCs/>
          <w:lang w:val="en-GB"/>
        </w:rPr>
        <w:t xml:space="preserve">A. Independence </w:t>
      </w:r>
    </w:p>
    <w:p w14:paraId="592DABEC" w14:textId="5F4670F5" w:rsidR="00824724" w:rsidRDefault="001B7CA2" w:rsidP="00694C36">
      <w:pPr>
        <w:widowControl w:val="0"/>
        <w:tabs>
          <w:tab w:val="left" w:pos="1216"/>
        </w:tabs>
        <w:autoSpaceDE w:val="0"/>
        <w:autoSpaceDN w:val="0"/>
        <w:spacing w:after="0" w:line="240" w:lineRule="auto"/>
        <w:rPr>
          <w:i/>
          <w:lang w:val="en-US"/>
        </w:rPr>
      </w:pPr>
      <w:r w:rsidRPr="00824724">
        <w:rPr>
          <w:i/>
          <w:iCs/>
          <w:lang w:val="en-GB"/>
        </w:rPr>
        <w:t xml:space="preserve">5. </w:t>
      </w:r>
      <w:r w:rsidR="00824724" w:rsidRPr="00824724">
        <w:rPr>
          <w:i/>
          <w:lang w:val="en-US"/>
        </w:rPr>
        <w:t>Independence (including composition and nomination of its members), and powers of the body tasked with safeguarding the independence of the judiciary (e.g. Council for the Judiciary)</w:t>
      </w:r>
    </w:p>
    <w:p w14:paraId="2C684B09" w14:textId="38135E8E" w:rsidR="007D0472" w:rsidRDefault="007D0472" w:rsidP="00694C36">
      <w:pPr>
        <w:widowControl w:val="0"/>
        <w:tabs>
          <w:tab w:val="left" w:pos="1216"/>
        </w:tabs>
        <w:autoSpaceDE w:val="0"/>
        <w:autoSpaceDN w:val="0"/>
        <w:spacing w:after="0" w:line="240" w:lineRule="auto"/>
        <w:rPr>
          <w:i/>
          <w:lang w:val="en-US"/>
        </w:rPr>
      </w:pPr>
    </w:p>
    <w:p w14:paraId="7971DB64" w14:textId="306F97AE" w:rsidR="007D0472" w:rsidRPr="005078D2" w:rsidRDefault="00950E75" w:rsidP="007A1D1E">
      <w:pPr>
        <w:spacing w:after="0" w:line="240" w:lineRule="auto"/>
        <w:jc w:val="both"/>
        <w:rPr>
          <w:iCs/>
          <w:lang w:val="en-GB"/>
        </w:rPr>
      </w:pPr>
      <w:r w:rsidRPr="00950E75">
        <w:rPr>
          <w:iCs/>
          <w:lang w:val="en-US"/>
        </w:rPr>
        <w:t xml:space="preserve">At its </w:t>
      </w:r>
      <w:r w:rsidR="00DE67C6">
        <w:rPr>
          <w:iCs/>
          <w:lang w:val="en-US"/>
        </w:rPr>
        <w:t>2021</w:t>
      </w:r>
      <w:r w:rsidR="00DE67C6" w:rsidRPr="00950E75">
        <w:rPr>
          <w:iCs/>
          <w:lang w:val="en-US"/>
        </w:rPr>
        <w:t xml:space="preserve"> </w:t>
      </w:r>
      <w:r w:rsidRPr="00950E75">
        <w:rPr>
          <w:iCs/>
          <w:lang w:val="en-US"/>
        </w:rPr>
        <w:t>UPR,</w:t>
      </w:r>
      <w:r w:rsidRPr="00950E75">
        <w:rPr>
          <w:iCs/>
          <w:lang w:val="en-GB"/>
        </w:rPr>
        <w:t xml:space="preserve"> </w:t>
      </w:r>
      <w:r>
        <w:rPr>
          <w:iCs/>
          <w:lang w:val="en-GB"/>
        </w:rPr>
        <w:t xml:space="preserve">Latvia supported the recommendations </w:t>
      </w:r>
      <w:r w:rsidR="007D0472" w:rsidRPr="007D0472">
        <w:rPr>
          <w:iCs/>
          <w:lang w:val="en-GB"/>
        </w:rPr>
        <w:t xml:space="preserve">to strengthen the independence of the judiciary and </w:t>
      </w:r>
      <w:r>
        <w:rPr>
          <w:iCs/>
          <w:lang w:val="en-GB"/>
        </w:rPr>
        <w:t xml:space="preserve">to </w:t>
      </w:r>
      <w:r w:rsidR="007D0472" w:rsidRPr="007D0472">
        <w:rPr>
          <w:iCs/>
          <w:lang w:val="en-GB"/>
        </w:rPr>
        <w:t>reinforce its capacity to effectively fight corruption, as well as to improve the investigative capacity and the independence of the public prosecutors and the office for the prevention of and fight against corruption</w:t>
      </w:r>
      <w:r>
        <w:rPr>
          <w:iCs/>
          <w:lang w:val="en-GB"/>
        </w:rPr>
        <w:t xml:space="preserve"> </w:t>
      </w:r>
      <w:r w:rsidR="007D0472">
        <w:rPr>
          <w:iCs/>
          <w:lang w:val="en-GB"/>
        </w:rPr>
        <w:t>(</w:t>
      </w:r>
      <w:hyperlink r:id="rId8" w:history="1">
        <w:r w:rsidR="007D0472" w:rsidRPr="007D0472">
          <w:rPr>
            <w:rStyle w:val="Hyperlink"/>
            <w:iCs/>
            <w:lang w:val="en-GB"/>
          </w:rPr>
          <w:t>A/HRC/48/15/Add.1</w:t>
        </w:r>
      </w:hyperlink>
      <w:r w:rsidR="007D0472">
        <w:rPr>
          <w:iCs/>
          <w:lang w:val="en-GB"/>
        </w:rPr>
        <w:t>,</w:t>
      </w:r>
      <w:r w:rsidR="00DC23DF">
        <w:rPr>
          <w:iCs/>
          <w:lang w:val="en-GB"/>
        </w:rPr>
        <w:t xml:space="preserve"> </w:t>
      </w:r>
      <w:r w:rsidR="002143F2">
        <w:rPr>
          <w:iCs/>
          <w:lang w:val="en-GB"/>
        </w:rPr>
        <w:t>para.</w:t>
      </w:r>
      <w:r w:rsidR="002143F2" w:rsidRPr="00DC23DF">
        <w:rPr>
          <w:lang w:val="en-US"/>
        </w:rPr>
        <w:t xml:space="preserve"> </w:t>
      </w:r>
      <w:r w:rsidR="002143F2">
        <w:rPr>
          <w:lang w:val="en-US"/>
        </w:rPr>
        <w:t>1</w:t>
      </w:r>
      <w:r w:rsidR="002143F2" w:rsidRPr="002143F2">
        <w:rPr>
          <w:iCs/>
          <w:lang w:val="en-GB"/>
        </w:rPr>
        <w:t>3</w:t>
      </w:r>
      <w:r w:rsidR="007A1D1E">
        <w:rPr>
          <w:iCs/>
          <w:lang w:val="en-GB"/>
        </w:rPr>
        <w:t>2</w:t>
      </w:r>
      <w:r w:rsidR="002143F2" w:rsidRPr="002143F2">
        <w:rPr>
          <w:iCs/>
          <w:lang w:val="en-GB"/>
        </w:rPr>
        <w:t>.139</w:t>
      </w:r>
      <w:r w:rsidR="00A806F4">
        <w:rPr>
          <w:iCs/>
          <w:lang w:val="en-GB"/>
        </w:rPr>
        <w:t>).</w:t>
      </w:r>
    </w:p>
    <w:p w14:paraId="2CA63618" w14:textId="77777777" w:rsidR="00694C36" w:rsidRDefault="00694C36" w:rsidP="00694C36">
      <w:pPr>
        <w:spacing w:after="0" w:line="240" w:lineRule="auto"/>
        <w:rPr>
          <w:i/>
          <w:iCs/>
          <w:lang w:val="en-GB"/>
        </w:rPr>
      </w:pPr>
    </w:p>
    <w:p w14:paraId="4E024A29" w14:textId="544EE5B8" w:rsidR="001B7CA2" w:rsidRPr="001B7CA2" w:rsidRDefault="001B7CA2" w:rsidP="001B7CA2">
      <w:pPr>
        <w:rPr>
          <w:lang w:val="en-GB"/>
        </w:rPr>
      </w:pPr>
      <w:r w:rsidRPr="001B7CA2">
        <w:rPr>
          <w:b/>
          <w:bCs/>
          <w:i/>
          <w:iCs/>
          <w:lang w:val="en-GB"/>
        </w:rPr>
        <w:t xml:space="preserve">B. Quality of justice </w:t>
      </w:r>
    </w:p>
    <w:p w14:paraId="021034EF" w14:textId="54C9246F" w:rsidR="00694C36" w:rsidRDefault="00694C36" w:rsidP="00FF5A3B">
      <w:pPr>
        <w:widowControl w:val="0"/>
        <w:tabs>
          <w:tab w:val="left" w:pos="1216"/>
        </w:tabs>
        <w:autoSpaceDE w:val="0"/>
        <w:autoSpaceDN w:val="0"/>
        <w:spacing w:before="120" w:after="0" w:line="240" w:lineRule="auto"/>
        <w:rPr>
          <w:i/>
          <w:lang w:val="en-US"/>
        </w:rPr>
      </w:pPr>
      <w:r>
        <w:rPr>
          <w:i/>
          <w:lang w:val="en-US"/>
        </w:rPr>
        <w:t>13.</w:t>
      </w:r>
      <w:r w:rsidRPr="00694C36">
        <w:rPr>
          <w:i/>
          <w:lang w:val="en-US"/>
        </w:rPr>
        <w:t>Training of justice professionals (including judges, prosecutors, lawyers, court</w:t>
      </w:r>
      <w:r w:rsidRPr="00694C36">
        <w:rPr>
          <w:i/>
          <w:spacing w:val="-15"/>
          <w:lang w:val="en-US"/>
        </w:rPr>
        <w:t xml:space="preserve"> </w:t>
      </w:r>
      <w:r w:rsidRPr="00694C36">
        <w:rPr>
          <w:i/>
          <w:lang w:val="en-US"/>
        </w:rPr>
        <w:t>staff)</w:t>
      </w:r>
    </w:p>
    <w:p w14:paraId="0EC97155" w14:textId="5CC9101D" w:rsidR="007C04C9" w:rsidRPr="007C04C9" w:rsidRDefault="00C214CD" w:rsidP="00BF1693">
      <w:pPr>
        <w:widowControl w:val="0"/>
        <w:tabs>
          <w:tab w:val="left" w:pos="1216"/>
        </w:tabs>
        <w:autoSpaceDE w:val="0"/>
        <w:autoSpaceDN w:val="0"/>
        <w:spacing w:before="120" w:after="0" w:line="240" w:lineRule="auto"/>
        <w:jc w:val="both"/>
        <w:rPr>
          <w:iCs/>
          <w:lang w:val="en-US"/>
        </w:rPr>
      </w:pPr>
      <w:r>
        <w:rPr>
          <w:iCs/>
          <w:lang w:val="en-US"/>
        </w:rPr>
        <w:t>In March 2021,</w:t>
      </w:r>
      <w:r w:rsidR="007C04C9">
        <w:rPr>
          <w:iCs/>
          <w:lang w:val="en-US"/>
        </w:rPr>
        <w:t xml:space="preserve"> </w:t>
      </w:r>
      <w:r w:rsidR="00DC23DF">
        <w:rPr>
          <w:iCs/>
          <w:lang w:val="en-US"/>
        </w:rPr>
        <w:t xml:space="preserve">in </w:t>
      </w:r>
      <w:r w:rsidR="007C04C9">
        <w:rPr>
          <w:iCs/>
          <w:lang w:val="en-US"/>
        </w:rPr>
        <w:t>its c</w:t>
      </w:r>
      <w:r w:rsidR="007C04C9" w:rsidRPr="007C04C9">
        <w:rPr>
          <w:iCs/>
          <w:lang w:val="en-US"/>
        </w:rPr>
        <w:t>oncluding observations</w:t>
      </w:r>
      <w:r w:rsidR="007C04C9">
        <w:rPr>
          <w:iCs/>
          <w:lang w:val="en-US"/>
        </w:rPr>
        <w:t xml:space="preserve">, the </w:t>
      </w:r>
      <w:r w:rsidR="007C04C9" w:rsidRPr="007C04C9">
        <w:rPr>
          <w:iCs/>
          <w:lang w:val="en-US"/>
        </w:rPr>
        <w:t>Committee on Economic, Social and Cultural Rights</w:t>
      </w:r>
      <w:r w:rsidR="007C04C9">
        <w:rPr>
          <w:iCs/>
          <w:lang w:val="en-US"/>
        </w:rPr>
        <w:t xml:space="preserve"> </w:t>
      </w:r>
      <w:r w:rsidR="007C04C9" w:rsidRPr="007C04C9">
        <w:rPr>
          <w:iCs/>
          <w:lang w:val="en-US"/>
        </w:rPr>
        <w:t>recommend</w:t>
      </w:r>
      <w:r w:rsidR="007C04C9">
        <w:rPr>
          <w:iCs/>
          <w:lang w:val="en-US"/>
        </w:rPr>
        <w:t>ed</w:t>
      </w:r>
      <w:r w:rsidR="007C04C9" w:rsidRPr="007C04C9">
        <w:rPr>
          <w:iCs/>
          <w:lang w:val="en-US"/>
        </w:rPr>
        <w:t xml:space="preserve"> that </w:t>
      </w:r>
      <w:r w:rsidR="00702C88">
        <w:rPr>
          <w:iCs/>
          <w:lang w:val="en-US"/>
        </w:rPr>
        <w:t>Latvia</w:t>
      </w:r>
      <w:r w:rsidR="002318A5">
        <w:rPr>
          <w:iCs/>
          <w:lang w:val="en-US"/>
        </w:rPr>
        <w:t xml:space="preserve"> </w:t>
      </w:r>
      <w:r w:rsidR="007C04C9" w:rsidRPr="007C04C9">
        <w:rPr>
          <w:iCs/>
          <w:lang w:val="en-US"/>
        </w:rPr>
        <w:t>continue its efforts for training of judges, lawyers and prosecutors on the Covenant and on the justiciability of econo</w:t>
      </w:r>
      <w:r w:rsidR="00A27A00">
        <w:rPr>
          <w:iCs/>
          <w:lang w:val="en-US"/>
        </w:rPr>
        <w:t xml:space="preserve">mic, social and cultural rights </w:t>
      </w:r>
      <w:r w:rsidR="007C04C9">
        <w:rPr>
          <w:iCs/>
          <w:lang w:val="en-US"/>
        </w:rPr>
        <w:t>(</w:t>
      </w:r>
      <w:hyperlink r:id="rId9" w:history="1">
        <w:r w:rsidR="007C04C9" w:rsidRPr="007C04C9">
          <w:rPr>
            <w:rStyle w:val="Hyperlink"/>
            <w:iCs/>
            <w:lang w:val="en-US"/>
          </w:rPr>
          <w:t>E/C.12/LVA/CO/2,</w:t>
        </w:r>
      </w:hyperlink>
      <w:r w:rsidR="00DC23DF">
        <w:rPr>
          <w:iCs/>
          <w:lang w:val="en-US"/>
        </w:rPr>
        <w:t xml:space="preserve"> para. 5</w:t>
      </w:r>
      <w:r w:rsidR="007C04C9">
        <w:rPr>
          <w:iCs/>
          <w:lang w:val="en-US"/>
        </w:rPr>
        <w:t>)</w:t>
      </w:r>
      <w:r w:rsidR="00DC23DF">
        <w:rPr>
          <w:iCs/>
          <w:lang w:val="en-US"/>
        </w:rPr>
        <w:t>.</w:t>
      </w:r>
    </w:p>
    <w:p w14:paraId="231A5EDD" w14:textId="77777777" w:rsidR="00757E84" w:rsidRDefault="00757E84" w:rsidP="001B7CA2">
      <w:pPr>
        <w:rPr>
          <w:i/>
          <w:lang w:val="en-US"/>
        </w:rPr>
      </w:pPr>
    </w:p>
    <w:p w14:paraId="79AD8ACC" w14:textId="00D9157F"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751F2CA7" w14:textId="42F4C4E6" w:rsidR="00102288" w:rsidRDefault="00102288" w:rsidP="00102288">
      <w:pPr>
        <w:rPr>
          <w:i/>
          <w:iCs/>
          <w:lang w:val="en-GB"/>
        </w:rPr>
      </w:pPr>
      <w:r w:rsidRPr="00102288">
        <w:rPr>
          <w:i/>
          <w:iCs/>
          <w:lang w:val="en-GB"/>
        </w:rPr>
        <w:t>18.</w:t>
      </w:r>
      <w:r w:rsidRPr="00102288">
        <w:rPr>
          <w:i/>
          <w:iCs/>
          <w:lang w:val="en-GB"/>
        </w:rPr>
        <w:tab/>
        <w:t xml:space="preserve">List any changes as regards relevant authorities (e.g. national agencies, bodies) in charge of prevention detection, investigation and prosecution of corruption and the resources allocated to each of these authorities (the human, financial, legal, and technical resources as relevant), including the cooperation among domestic authorities. Indicate any relevant measure taken to effectively and timely cooperate with OLAF and EPPO (where applicable). </w:t>
      </w:r>
    </w:p>
    <w:p w14:paraId="433284F2" w14:textId="211E6D69" w:rsidR="00626716" w:rsidRPr="00626716" w:rsidRDefault="00C214CD" w:rsidP="00950E75">
      <w:pPr>
        <w:jc w:val="both"/>
        <w:rPr>
          <w:lang w:val="en-GB"/>
        </w:rPr>
      </w:pPr>
      <w:r>
        <w:rPr>
          <w:lang w:val="en-GB"/>
        </w:rPr>
        <w:t xml:space="preserve">In March 2021, </w:t>
      </w:r>
      <w:r w:rsidR="00702C88">
        <w:rPr>
          <w:lang w:val="en-GB"/>
        </w:rPr>
        <w:t>t</w:t>
      </w:r>
      <w:r w:rsidR="00626716">
        <w:rPr>
          <w:lang w:val="en-GB"/>
        </w:rPr>
        <w:t xml:space="preserve">he </w:t>
      </w:r>
      <w:r w:rsidR="00626716" w:rsidRPr="00626716">
        <w:rPr>
          <w:lang w:val="en-GB"/>
        </w:rPr>
        <w:t>Committee on Economic, Social and Cultural Rights</w:t>
      </w:r>
      <w:r w:rsidR="00DC23DF">
        <w:rPr>
          <w:lang w:val="en-GB"/>
        </w:rPr>
        <w:t xml:space="preserve"> in its concluding observations</w:t>
      </w:r>
      <w:r w:rsidR="00626716" w:rsidRPr="00626716">
        <w:rPr>
          <w:lang w:val="en-GB"/>
        </w:rPr>
        <w:t xml:space="preserve"> note</w:t>
      </w:r>
      <w:r w:rsidR="00702C88">
        <w:rPr>
          <w:lang w:val="en-GB"/>
        </w:rPr>
        <w:t xml:space="preserve">d </w:t>
      </w:r>
      <w:r w:rsidR="00626716" w:rsidRPr="00626716">
        <w:rPr>
          <w:lang w:val="en-GB"/>
        </w:rPr>
        <w:t>with concern cases of corruption – including in transportation procurement, the construction sector and waste management – and illicit financial flows, which c</w:t>
      </w:r>
      <w:r w:rsidR="0075618A">
        <w:rPr>
          <w:lang w:val="en-GB"/>
        </w:rPr>
        <w:t>ould</w:t>
      </w:r>
      <w:r w:rsidR="00626716" w:rsidRPr="00626716">
        <w:rPr>
          <w:lang w:val="en-GB"/>
        </w:rPr>
        <w:t xml:space="preserve"> negatively affect the realization of economic, social and cultural rights</w:t>
      </w:r>
      <w:r w:rsidR="00702C88">
        <w:rPr>
          <w:lang w:val="en-GB"/>
        </w:rPr>
        <w:t xml:space="preserve">. </w:t>
      </w:r>
      <w:r w:rsidR="00626716" w:rsidRPr="00626716">
        <w:rPr>
          <w:lang w:val="en-GB"/>
        </w:rPr>
        <w:t>The Committee recommend</w:t>
      </w:r>
      <w:r w:rsidR="00702C88">
        <w:rPr>
          <w:lang w:val="en-GB"/>
        </w:rPr>
        <w:t>ed</w:t>
      </w:r>
      <w:r w:rsidR="00626716" w:rsidRPr="00626716">
        <w:rPr>
          <w:lang w:val="en-GB"/>
        </w:rPr>
        <w:t xml:space="preserve"> that </w:t>
      </w:r>
      <w:r w:rsidR="00702C88">
        <w:rPr>
          <w:lang w:val="en-GB"/>
        </w:rPr>
        <w:t xml:space="preserve">Latvia </w:t>
      </w:r>
      <w:r w:rsidR="00626716" w:rsidRPr="00626716">
        <w:rPr>
          <w:lang w:val="en-GB"/>
        </w:rPr>
        <w:t xml:space="preserve">intensify its efforts to combat corruption, illicit financial flows and related impunity, including by investigating and prosecuting high-level corruption. </w:t>
      </w:r>
      <w:r w:rsidR="00626716" w:rsidRPr="00C93BEE">
        <w:rPr>
          <w:lang w:val="en-GB"/>
        </w:rPr>
        <w:t>It further recommend</w:t>
      </w:r>
      <w:r w:rsidR="00702C88">
        <w:rPr>
          <w:lang w:val="en-GB"/>
        </w:rPr>
        <w:t>ed</w:t>
      </w:r>
      <w:r w:rsidR="00626716" w:rsidRPr="00C93BEE">
        <w:rPr>
          <w:lang w:val="en-GB"/>
        </w:rPr>
        <w:t xml:space="preserve"> that </w:t>
      </w:r>
      <w:r w:rsidR="00702C88">
        <w:rPr>
          <w:lang w:val="en-GB"/>
        </w:rPr>
        <w:t xml:space="preserve">Latvia </w:t>
      </w:r>
      <w:r w:rsidR="00626716" w:rsidRPr="00C93BEE">
        <w:rPr>
          <w:lang w:val="en-GB"/>
        </w:rPr>
        <w:t>continue to enhance the independence of the judiciary with a view to strengthening its capacity to combat corruption effectively, as well as the investigative capacity and independent functioning of the Corruption Prevention and Combating Bureau and the public prosecutors</w:t>
      </w:r>
      <w:r w:rsidR="00BF1693">
        <w:rPr>
          <w:lang w:val="en-GB"/>
        </w:rPr>
        <w:t xml:space="preserve"> </w:t>
      </w:r>
      <w:r w:rsidR="00B5161E">
        <w:rPr>
          <w:lang w:val="en-GB"/>
        </w:rPr>
        <w:t>(</w:t>
      </w:r>
      <w:hyperlink r:id="rId10" w:history="1">
        <w:r w:rsidR="00B5161E" w:rsidRPr="000814C2">
          <w:rPr>
            <w:rStyle w:val="Hyperlink"/>
            <w:lang w:val="en-GB"/>
          </w:rPr>
          <w:t>E/C.12/LVA/CO/2</w:t>
        </w:r>
      </w:hyperlink>
      <w:r w:rsidR="00B5161E">
        <w:rPr>
          <w:lang w:val="en-GB"/>
        </w:rPr>
        <w:t>, para</w:t>
      </w:r>
      <w:r w:rsidR="00A27A00">
        <w:rPr>
          <w:lang w:val="en-GB"/>
        </w:rPr>
        <w:t>s.</w:t>
      </w:r>
      <w:r w:rsidR="00B5161E">
        <w:rPr>
          <w:lang w:val="en-GB"/>
        </w:rPr>
        <w:t xml:space="preserve"> 8</w:t>
      </w:r>
      <w:r w:rsidR="00702C88">
        <w:rPr>
          <w:lang w:val="en-GB"/>
        </w:rPr>
        <w:t xml:space="preserve"> </w:t>
      </w:r>
      <w:r w:rsidR="00B5161E">
        <w:rPr>
          <w:lang w:val="en-GB"/>
        </w:rPr>
        <w:t>-</w:t>
      </w:r>
      <w:r w:rsidR="00A27A00">
        <w:rPr>
          <w:lang w:val="en-GB"/>
        </w:rPr>
        <w:t xml:space="preserve"> </w:t>
      </w:r>
      <w:r w:rsidR="00B5161E">
        <w:rPr>
          <w:lang w:val="en-GB"/>
        </w:rPr>
        <w:t>9)</w:t>
      </w:r>
      <w:r w:rsidR="00DC23DF">
        <w:rPr>
          <w:lang w:val="en-GB"/>
        </w:rPr>
        <w:t>.</w:t>
      </w:r>
    </w:p>
    <w:p w14:paraId="4800F5FC" w14:textId="09B9873C" w:rsidR="00102288" w:rsidRDefault="00102288" w:rsidP="00102288">
      <w:pPr>
        <w:rPr>
          <w:i/>
          <w:iCs/>
          <w:lang w:val="en-GB"/>
        </w:rPr>
      </w:pPr>
      <w:r w:rsidRPr="00102288">
        <w:rPr>
          <w:i/>
          <w:iCs/>
          <w:lang w:val="en-GB"/>
        </w:rPr>
        <w:t>19.</w:t>
      </w:r>
      <w:r w:rsidRPr="00102288">
        <w:rPr>
          <w:i/>
          <w:iCs/>
          <w:lang w:val="en-GB"/>
        </w:rPr>
        <w:tab/>
        <w:t>Safeguards for the functional independence of the authorities tasked with the prevention and detection of corruption.</w:t>
      </w:r>
    </w:p>
    <w:p w14:paraId="2D85CA36" w14:textId="0ABEDA0E" w:rsidR="00DF5329" w:rsidRPr="00DF5329" w:rsidRDefault="00DC23DF" w:rsidP="00950E75">
      <w:pPr>
        <w:jc w:val="both"/>
        <w:rPr>
          <w:rFonts w:cstheme="minorHAnsi"/>
          <w:lang w:val="en-GB"/>
        </w:rPr>
      </w:pPr>
      <w:r>
        <w:rPr>
          <w:rFonts w:cstheme="minorHAnsi"/>
          <w:lang w:val="en-GB"/>
        </w:rPr>
        <w:t>In March 2021, t</w:t>
      </w:r>
      <w:r w:rsidR="00DF5329" w:rsidRPr="00DF5329">
        <w:rPr>
          <w:rFonts w:cstheme="minorHAnsi"/>
          <w:lang w:val="en-GB"/>
        </w:rPr>
        <w:t xml:space="preserve">he Committee on Economic, Social and Cultural Rights </w:t>
      </w:r>
      <w:r>
        <w:rPr>
          <w:rFonts w:cstheme="minorHAnsi"/>
          <w:lang w:val="en-GB"/>
        </w:rPr>
        <w:t xml:space="preserve">in its concluding observations </w:t>
      </w:r>
      <w:r w:rsidR="00DF5329" w:rsidRPr="00DF5329">
        <w:rPr>
          <w:rFonts w:cstheme="minorHAnsi"/>
          <w:lang w:val="en-GB"/>
        </w:rPr>
        <w:t>encourage</w:t>
      </w:r>
      <w:r w:rsidR="00702C88">
        <w:rPr>
          <w:rFonts w:cstheme="minorHAnsi"/>
          <w:lang w:val="en-GB"/>
        </w:rPr>
        <w:t>d</w:t>
      </w:r>
      <w:r w:rsidR="00DF5329" w:rsidRPr="00DF5329">
        <w:rPr>
          <w:rFonts w:cstheme="minorHAnsi"/>
          <w:lang w:val="en-GB"/>
        </w:rPr>
        <w:t xml:space="preserve"> </w:t>
      </w:r>
      <w:r w:rsidR="00702C88">
        <w:rPr>
          <w:rFonts w:cstheme="minorHAnsi"/>
          <w:lang w:val="en-GB"/>
        </w:rPr>
        <w:t>Latvia</w:t>
      </w:r>
      <w:r w:rsidR="00DF5329" w:rsidRPr="00DF5329">
        <w:rPr>
          <w:rFonts w:cstheme="minorHAnsi"/>
          <w:lang w:val="en-GB"/>
        </w:rPr>
        <w:t xml:space="preserve"> recommend</w:t>
      </w:r>
      <w:r w:rsidR="00702C88">
        <w:rPr>
          <w:rFonts w:cstheme="minorHAnsi"/>
          <w:lang w:val="en-GB"/>
        </w:rPr>
        <w:t>ed</w:t>
      </w:r>
      <w:r w:rsidR="00DF5329" w:rsidRPr="00DF5329">
        <w:rPr>
          <w:rFonts w:cstheme="minorHAnsi"/>
          <w:lang w:val="en-GB"/>
        </w:rPr>
        <w:t xml:space="preserve"> that </w:t>
      </w:r>
      <w:r w:rsidR="00702C88">
        <w:rPr>
          <w:rFonts w:cstheme="minorHAnsi"/>
          <w:lang w:val="en-GB"/>
        </w:rPr>
        <w:t xml:space="preserve">Latvia </w:t>
      </w:r>
      <w:r w:rsidR="00DF5329" w:rsidRPr="00DF5329">
        <w:rPr>
          <w:rFonts w:cstheme="minorHAnsi"/>
          <w:lang w:val="en-GB"/>
        </w:rPr>
        <w:t>consider establishing a national mechanism to coordinate and follow up on the implementation</w:t>
      </w:r>
      <w:r w:rsidR="00702C88">
        <w:rPr>
          <w:rFonts w:cstheme="minorHAnsi"/>
          <w:lang w:val="en-GB"/>
        </w:rPr>
        <w:t xml:space="preserve"> of </w:t>
      </w:r>
      <w:r w:rsidR="00702C88" w:rsidRPr="00702C88">
        <w:rPr>
          <w:rFonts w:cstheme="minorHAnsi"/>
          <w:lang w:val="en-GB"/>
        </w:rPr>
        <w:t xml:space="preserve">the </w:t>
      </w:r>
      <w:r w:rsidR="006D3C6B">
        <w:rPr>
          <w:rFonts w:cstheme="minorHAnsi"/>
          <w:lang w:val="en-GB"/>
        </w:rPr>
        <w:t xml:space="preserve">Committee’s </w:t>
      </w:r>
      <w:r w:rsidR="00702C88" w:rsidRPr="00702C88">
        <w:rPr>
          <w:rFonts w:cstheme="minorHAnsi"/>
          <w:lang w:val="en-GB"/>
        </w:rPr>
        <w:t>concluding observations</w:t>
      </w:r>
      <w:r w:rsidR="00DF5329" w:rsidRPr="00702C88">
        <w:rPr>
          <w:rFonts w:cstheme="minorHAnsi"/>
          <w:lang w:val="en-GB"/>
        </w:rPr>
        <w:t>,</w:t>
      </w:r>
      <w:r w:rsidR="00DF5329" w:rsidRPr="00DF5329">
        <w:rPr>
          <w:rFonts w:cstheme="minorHAnsi"/>
          <w:lang w:val="en-GB"/>
        </w:rPr>
        <w:t xml:space="preserve"> on an ongoing </w:t>
      </w:r>
      <w:r w:rsidR="00DF5329" w:rsidRPr="00DF5329">
        <w:rPr>
          <w:rFonts w:cstheme="minorHAnsi"/>
          <w:lang w:val="en-GB"/>
        </w:rPr>
        <w:lastRenderedPageBreak/>
        <w:t xml:space="preserve">basis, with the participation of the Ombudsman’s Office </w:t>
      </w:r>
      <w:r w:rsidR="00A27A00">
        <w:rPr>
          <w:rFonts w:cstheme="minorHAnsi"/>
          <w:lang w:val="en-GB"/>
        </w:rPr>
        <w:t xml:space="preserve">and civil society organizations </w:t>
      </w:r>
      <w:r w:rsidR="00DF5329">
        <w:rPr>
          <w:rFonts w:cstheme="minorHAnsi"/>
          <w:lang w:val="en-GB"/>
        </w:rPr>
        <w:t>(</w:t>
      </w:r>
      <w:hyperlink r:id="rId11" w:history="1">
        <w:r w:rsidR="00757E84" w:rsidRPr="00757E84">
          <w:rPr>
            <w:rStyle w:val="Hyperlink"/>
            <w:rFonts w:cstheme="minorHAnsi"/>
            <w:lang w:val="en-GB"/>
          </w:rPr>
          <w:t>E/C.12/LVA/CO/2</w:t>
        </w:r>
      </w:hyperlink>
      <w:r w:rsidR="00DF5329">
        <w:rPr>
          <w:rFonts w:cstheme="minorHAnsi"/>
          <w:lang w:val="en-GB"/>
        </w:rPr>
        <w:t xml:space="preserve">, </w:t>
      </w:r>
      <w:r>
        <w:rPr>
          <w:rFonts w:cstheme="minorHAnsi"/>
          <w:lang w:val="en-GB"/>
        </w:rPr>
        <w:t>para. 52).</w:t>
      </w:r>
    </w:p>
    <w:p w14:paraId="2F09CC61" w14:textId="77777777" w:rsidR="001B7CA2" w:rsidRPr="001B7CA2" w:rsidRDefault="001B7CA2" w:rsidP="001B7CA2">
      <w:pPr>
        <w:rPr>
          <w:lang w:val="en-GB"/>
        </w:rPr>
      </w:pPr>
      <w:r w:rsidRPr="001B7CA2">
        <w:rPr>
          <w:b/>
          <w:bCs/>
          <w:lang w:val="en-GB"/>
        </w:rPr>
        <w:t xml:space="preserve">III. Media pluralism </w:t>
      </w:r>
    </w:p>
    <w:p w14:paraId="76B3CCBA" w14:textId="1DC40D87" w:rsidR="001B7CA2" w:rsidRDefault="001B7CA2" w:rsidP="001B7CA2">
      <w:pPr>
        <w:rPr>
          <w:b/>
          <w:bCs/>
          <w:i/>
          <w:iCs/>
          <w:lang w:val="en-GB"/>
        </w:rPr>
      </w:pPr>
      <w:r w:rsidRPr="001B7CA2">
        <w:rPr>
          <w:b/>
          <w:bCs/>
          <w:i/>
          <w:iCs/>
          <w:lang w:val="en-GB"/>
        </w:rPr>
        <w:t xml:space="preserve">Other – please specify </w:t>
      </w:r>
    </w:p>
    <w:p w14:paraId="0547BFE0" w14:textId="2EEDF88D" w:rsidR="000B24BD" w:rsidRPr="004D4ACA" w:rsidRDefault="000B24BD" w:rsidP="0098324D">
      <w:pPr>
        <w:spacing w:line="240" w:lineRule="auto"/>
        <w:jc w:val="both"/>
        <w:rPr>
          <w:lang w:val="en-US"/>
        </w:rPr>
      </w:pPr>
      <w:r w:rsidRPr="000B24BD">
        <w:rPr>
          <w:b/>
          <w:lang w:val="en-US"/>
        </w:rPr>
        <w:t>The use of minority languages in media</w:t>
      </w:r>
      <w:r>
        <w:rPr>
          <w:lang w:val="en-US"/>
        </w:rPr>
        <w:t xml:space="preserve"> – In May 2021, </w:t>
      </w:r>
      <w:r w:rsidRPr="000B24BD">
        <w:rPr>
          <w:lang w:val="en-US"/>
        </w:rPr>
        <w:t>several Special Procedures mandate-holders continued</w:t>
      </w:r>
      <w:r>
        <w:rPr>
          <w:lang w:val="en-US"/>
        </w:rPr>
        <w:t xml:space="preserve"> a dialogue with Latvia</w:t>
      </w:r>
      <w:r w:rsidRPr="000B24BD">
        <w:rPr>
          <w:lang w:val="en-US"/>
        </w:rPr>
        <w:t xml:space="preserve"> about </w:t>
      </w:r>
      <w:r>
        <w:rPr>
          <w:lang w:val="en-US"/>
        </w:rPr>
        <w:t xml:space="preserve">the use of minority languages, including </w:t>
      </w:r>
      <w:r w:rsidR="00161189">
        <w:rPr>
          <w:lang w:val="en-US"/>
        </w:rPr>
        <w:t xml:space="preserve">in </w:t>
      </w:r>
      <w:r>
        <w:rPr>
          <w:lang w:val="en-US"/>
        </w:rPr>
        <w:t xml:space="preserve">media. </w:t>
      </w:r>
      <w:r w:rsidR="00304A0C">
        <w:rPr>
          <w:lang w:val="en-US"/>
        </w:rPr>
        <w:t xml:space="preserve">They raised concern over the </w:t>
      </w:r>
      <w:r w:rsidR="00304A0C" w:rsidRPr="00304A0C">
        <w:rPr>
          <w:lang w:val="en-GB"/>
        </w:rPr>
        <w:t>adopted amendments to the Electronic</w:t>
      </w:r>
      <w:r w:rsidR="00304A0C">
        <w:rPr>
          <w:lang w:val="en-GB"/>
        </w:rPr>
        <w:t xml:space="preserve"> </w:t>
      </w:r>
      <w:r w:rsidR="00304A0C" w:rsidRPr="00304A0C">
        <w:rPr>
          <w:lang w:val="en-GB"/>
        </w:rPr>
        <w:t xml:space="preserve">Mass Media Law </w:t>
      </w:r>
      <w:r w:rsidR="00304A0C">
        <w:rPr>
          <w:lang w:val="en-GB"/>
        </w:rPr>
        <w:t xml:space="preserve">in June 2020 by </w:t>
      </w:r>
      <w:r w:rsidR="00304A0C" w:rsidRPr="00304A0C">
        <w:rPr>
          <w:lang w:val="en-GB"/>
        </w:rPr>
        <w:t xml:space="preserve">the Latvian </w:t>
      </w:r>
      <w:r w:rsidR="00452A2C">
        <w:rPr>
          <w:lang w:val="en-GB"/>
        </w:rPr>
        <w:t>P</w:t>
      </w:r>
      <w:r w:rsidR="00304A0C" w:rsidRPr="00304A0C">
        <w:rPr>
          <w:lang w:val="en-GB"/>
        </w:rPr>
        <w:t>arliament that w</w:t>
      </w:r>
      <w:r w:rsidR="00452A2C">
        <w:rPr>
          <w:lang w:val="en-GB"/>
        </w:rPr>
        <w:t xml:space="preserve">ere </w:t>
      </w:r>
      <w:r w:rsidR="00304A0C" w:rsidRPr="00304A0C">
        <w:rPr>
          <w:lang w:val="en-GB"/>
        </w:rPr>
        <w:t xml:space="preserve">reportedly </w:t>
      </w:r>
      <w:r w:rsidR="00452A2C">
        <w:rPr>
          <w:lang w:val="en-GB"/>
        </w:rPr>
        <w:t xml:space="preserve">to </w:t>
      </w:r>
      <w:r w:rsidR="00304A0C" w:rsidRPr="00304A0C">
        <w:rPr>
          <w:lang w:val="en-GB"/>
        </w:rPr>
        <w:t>come into effect on 1 July 2021. According to the amendments, television programme distribution service</w:t>
      </w:r>
      <w:r w:rsidR="00304A0C">
        <w:rPr>
          <w:lang w:val="en-GB"/>
        </w:rPr>
        <w:t xml:space="preserve"> </w:t>
      </w:r>
      <w:r w:rsidR="00304A0C" w:rsidRPr="00304A0C">
        <w:rPr>
          <w:lang w:val="en-GB"/>
        </w:rPr>
        <w:t xml:space="preserve">providers </w:t>
      </w:r>
      <w:r w:rsidR="00452A2C">
        <w:rPr>
          <w:lang w:val="en-GB"/>
        </w:rPr>
        <w:t>had to</w:t>
      </w:r>
      <w:r w:rsidR="00304A0C" w:rsidRPr="00304A0C">
        <w:rPr>
          <w:lang w:val="en-GB"/>
        </w:rPr>
        <w:t xml:space="preserve"> ensure that at least 80% of additional programmes included in</w:t>
      </w:r>
      <w:r w:rsidR="00304A0C">
        <w:rPr>
          <w:lang w:val="en-GB"/>
        </w:rPr>
        <w:t xml:space="preserve"> </w:t>
      </w:r>
      <w:r w:rsidR="00304A0C" w:rsidRPr="00304A0C">
        <w:rPr>
          <w:lang w:val="en-GB"/>
        </w:rPr>
        <w:t>the basic television package contain</w:t>
      </w:r>
      <w:r w:rsidR="001829B4">
        <w:rPr>
          <w:lang w:val="en-GB"/>
        </w:rPr>
        <w:t>ed</w:t>
      </w:r>
      <w:r w:rsidR="00304A0C" w:rsidRPr="00304A0C">
        <w:rPr>
          <w:lang w:val="en-GB"/>
        </w:rPr>
        <w:t xml:space="preserve"> content whose original version </w:t>
      </w:r>
      <w:r w:rsidR="001829B4">
        <w:rPr>
          <w:lang w:val="en-GB"/>
        </w:rPr>
        <w:t>wa</w:t>
      </w:r>
      <w:r w:rsidR="00304A0C" w:rsidRPr="00304A0C">
        <w:rPr>
          <w:lang w:val="en-GB"/>
        </w:rPr>
        <w:t>s an official</w:t>
      </w:r>
      <w:r w:rsidR="00304A0C">
        <w:rPr>
          <w:lang w:val="en-GB"/>
        </w:rPr>
        <w:t xml:space="preserve"> </w:t>
      </w:r>
      <w:r w:rsidR="00304A0C" w:rsidRPr="00304A0C">
        <w:rPr>
          <w:lang w:val="en-GB"/>
        </w:rPr>
        <w:t>language of the EU or the European Economic Area</w:t>
      </w:r>
      <w:r w:rsidR="00161189">
        <w:rPr>
          <w:lang w:val="en-GB"/>
        </w:rPr>
        <w:t xml:space="preserve">. They asked for additional information </w:t>
      </w:r>
      <w:r w:rsidR="00D82BDC">
        <w:rPr>
          <w:lang w:val="en-GB"/>
        </w:rPr>
        <w:t>demonstrating that</w:t>
      </w:r>
      <w:r w:rsidR="00161189">
        <w:rPr>
          <w:lang w:val="en-GB"/>
        </w:rPr>
        <w:t xml:space="preserve"> the law w</w:t>
      </w:r>
      <w:r w:rsidR="00D82BDC">
        <w:rPr>
          <w:lang w:val="en-GB"/>
        </w:rPr>
        <w:t>ould</w:t>
      </w:r>
      <w:r w:rsidR="00161189">
        <w:rPr>
          <w:lang w:val="en-GB"/>
        </w:rPr>
        <w:t xml:space="preserve"> not restrict freedom of expression and other fundamental rights of linguistic minorities in </w:t>
      </w:r>
      <w:r w:rsidR="00BE5F87">
        <w:rPr>
          <w:lang w:val="en-GB"/>
        </w:rPr>
        <w:t>Latvia</w:t>
      </w:r>
      <w:r w:rsidR="00161189">
        <w:rPr>
          <w:lang w:val="en-GB"/>
        </w:rPr>
        <w:t xml:space="preserve">. </w:t>
      </w:r>
      <w:r w:rsidR="00F84769">
        <w:rPr>
          <w:lang w:val="en-GB"/>
        </w:rPr>
        <w:t>T</w:t>
      </w:r>
      <w:r w:rsidR="00161189">
        <w:rPr>
          <w:lang w:val="en-GB"/>
        </w:rPr>
        <w:t xml:space="preserve">hey also requested information </w:t>
      </w:r>
      <w:r w:rsidR="00090719">
        <w:rPr>
          <w:lang w:val="en-GB"/>
        </w:rPr>
        <w:t xml:space="preserve">about some criminal cases  against journalists </w:t>
      </w:r>
      <w:r w:rsidR="00314CF3">
        <w:rPr>
          <w:lang w:val="en-GB"/>
        </w:rPr>
        <w:t xml:space="preserve">and media organisations </w:t>
      </w:r>
      <w:r w:rsidR="00090719">
        <w:rPr>
          <w:lang w:val="en-GB"/>
        </w:rPr>
        <w:t>and  how they were cons</w:t>
      </w:r>
      <w:r w:rsidR="005C3402">
        <w:rPr>
          <w:lang w:val="en-GB"/>
        </w:rPr>
        <w:t xml:space="preserve">istent with international </w:t>
      </w:r>
      <w:r w:rsidR="005C3402" w:rsidRPr="004D4ACA">
        <w:rPr>
          <w:lang w:val="en-GB"/>
        </w:rPr>
        <w:t>human</w:t>
      </w:r>
      <w:r w:rsidR="00F84769" w:rsidRPr="004D4ACA">
        <w:rPr>
          <w:lang w:val="en-GB"/>
        </w:rPr>
        <w:t xml:space="preserve"> rights</w:t>
      </w:r>
      <w:r w:rsidR="005C3402" w:rsidRPr="004D4ACA">
        <w:rPr>
          <w:lang w:val="en-GB"/>
        </w:rPr>
        <w:t xml:space="preserve"> </w:t>
      </w:r>
      <w:r w:rsidR="00090719" w:rsidRPr="004D4ACA">
        <w:rPr>
          <w:lang w:val="en-GB"/>
        </w:rPr>
        <w:t>law, i</w:t>
      </w:r>
      <w:r w:rsidR="00A806F4" w:rsidRPr="004D4ACA">
        <w:rPr>
          <w:lang w:val="en-GB"/>
        </w:rPr>
        <w:t xml:space="preserve">ncluding freedom </w:t>
      </w:r>
      <w:r w:rsidR="00F84769" w:rsidRPr="004D4ACA">
        <w:rPr>
          <w:lang w:val="en-GB"/>
        </w:rPr>
        <w:t>of</w:t>
      </w:r>
      <w:r w:rsidR="00A806F4" w:rsidRPr="004D4ACA">
        <w:rPr>
          <w:lang w:val="en-GB"/>
        </w:rPr>
        <w:t xml:space="preserve"> expression</w:t>
      </w:r>
      <w:r w:rsidR="005C3402" w:rsidRPr="004D4ACA">
        <w:rPr>
          <w:lang w:val="en-GB"/>
        </w:rPr>
        <w:t xml:space="preserve"> </w:t>
      </w:r>
      <w:r w:rsidR="00161189" w:rsidRPr="004D4ACA">
        <w:rPr>
          <w:lang w:val="en-GB"/>
        </w:rPr>
        <w:t>(</w:t>
      </w:r>
      <w:r w:rsidR="00A806F4" w:rsidRPr="00D338BF">
        <w:rPr>
          <w:lang w:val="en-GB"/>
        </w:rPr>
        <w:t>at</w:t>
      </w:r>
      <w:r w:rsidR="004D4ACA" w:rsidRPr="004D4ACA">
        <w:rPr>
          <w:rFonts w:ascii="Verdana" w:eastAsia="Times New Roman" w:hAnsi="Verdana" w:cs="Times New Roman"/>
          <w:color w:val="212529"/>
          <w:sz w:val="18"/>
          <w:szCs w:val="18"/>
          <w:lang w:val="en-US"/>
        </w:rPr>
        <w:t xml:space="preserve"> </w:t>
      </w:r>
      <w:hyperlink r:id="rId12" w:tgtFrame="Com_26383" w:history="1">
        <w:r w:rsidR="004D4ACA" w:rsidRPr="004D4ACA">
          <w:rPr>
            <w:rStyle w:val="Hyperlink"/>
            <w:lang w:val="en-US"/>
          </w:rPr>
          <w:t>LVA 1/2021</w:t>
        </w:r>
      </w:hyperlink>
      <w:bookmarkStart w:id="0" w:name="_GoBack"/>
      <w:bookmarkEnd w:id="0"/>
      <w:r w:rsidR="00161189" w:rsidRPr="004D4ACA">
        <w:rPr>
          <w:lang w:val="en-GB"/>
        </w:rPr>
        <w:t xml:space="preserve">, </w:t>
      </w:r>
      <w:hyperlink r:id="rId13" w:history="1">
        <w:r w:rsidR="00161189" w:rsidRPr="004D4ACA">
          <w:rPr>
            <w:rStyle w:val="Hyperlink"/>
            <w:lang w:val="en-US"/>
          </w:rPr>
          <w:t>https://spcommreports.ohchr.org/Tmsearch/TMDocuments</w:t>
        </w:r>
      </w:hyperlink>
      <w:r w:rsidR="00161189" w:rsidRPr="004D4ACA">
        <w:rPr>
          <w:lang w:val="en-GB"/>
        </w:rPr>
        <w:t>).</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37B9B4B" w14:textId="75AD8A41" w:rsidR="001B7CA2" w:rsidRPr="001B7CA2" w:rsidRDefault="001B7CA2" w:rsidP="001B7CA2">
      <w:pPr>
        <w:rPr>
          <w:lang w:val="en-GB"/>
        </w:rPr>
      </w:pPr>
      <w:r w:rsidRPr="001B7CA2">
        <w:rPr>
          <w:b/>
          <w:bCs/>
          <w:i/>
          <w:iCs/>
          <w:lang w:val="en-GB"/>
        </w:rPr>
        <w:t xml:space="preserve">B. Independent authorities </w:t>
      </w:r>
    </w:p>
    <w:p w14:paraId="635F3F01" w14:textId="77777777" w:rsidR="00DC23DF" w:rsidRDefault="001B7CA2" w:rsidP="00DC23DF">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67538DCD" w14:textId="6573900D" w:rsidR="00867EF3" w:rsidRPr="00DC23DF" w:rsidRDefault="00DC23DF" w:rsidP="00DC23DF">
      <w:pPr>
        <w:jc w:val="both"/>
        <w:rPr>
          <w:i/>
          <w:iCs/>
          <w:lang w:val="en-GB"/>
        </w:rPr>
      </w:pPr>
      <w:r w:rsidRPr="00DC23DF">
        <w:rPr>
          <w:iCs/>
          <w:lang w:val="en-GB"/>
        </w:rPr>
        <w:t>In March 2021</w:t>
      </w:r>
      <w:r w:rsidR="005C3402">
        <w:rPr>
          <w:i/>
          <w:iCs/>
          <w:lang w:val="en-GB"/>
        </w:rPr>
        <w:t>,</w:t>
      </w:r>
      <w:r w:rsidR="00702C88">
        <w:rPr>
          <w:lang w:val="en-GB"/>
        </w:rPr>
        <w:t xml:space="preserve"> </w:t>
      </w:r>
      <w:r>
        <w:rPr>
          <w:lang w:val="en-GB"/>
        </w:rPr>
        <w:t>i</w:t>
      </w:r>
      <w:r w:rsidR="00867EF3">
        <w:rPr>
          <w:lang w:val="en-GB"/>
        </w:rPr>
        <w:t xml:space="preserve">n its </w:t>
      </w:r>
      <w:r w:rsidR="00C93BEE">
        <w:rPr>
          <w:lang w:val="en-GB"/>
        </w:rPr>
        <w:t>c</w:t>
      </w:r>
      <w:r w:rsidR="00C93BEE" w:rsidRPr="00C93BEE">
        <w:rPr>
          <w:lang w:val="en-GB"/>
        </w:rPr>
        <w:t xml:space="preserve">oncluding observations </w:t>
      </w:r>
      <w:r w:rsidR="00867EF3">
        <w:rPr>
          <w:lang w:val="en-GB"/>
        </w:rPr>
        <w:t xml:space="preserve">the </w:t>
      </w:r>
      <w:r w:rsidR="00867EF3" w:rsidRPr="00867EF3">
        <w:rPr>
          <w:lang w:val="en-GB"/>
        </w:rPr>
        <w:t xml:space="preserve">Committee on Economic, Social and Cultural Rights </w:t>
      </w:r>
      <w:r w:rsidR="00626716">
        <w:rPr>
          <w:lang w:val="en-GB"/>
        </w:rPr>
        <w:t xml:space="preserve">expressed </w:t>
      </w:r>
      <w:r w:rsidR="00867EF3" w:rsidRPr="00867EF3">
        <w:rPr>
          <w:lang w:val="en-GB"/>
        </w:rPr>
        <w:t>concern that the Ombudsman’s Office lack</w:t>
      </w:r>
      <w:r w:rsidR="00F84769">
        <w:rPr>
          <w:lang w:val="en-GB"/>
        </w:rPr>
        <w:t>ed</w:t>
      </w:r>
      <w:r w:rsidR="00867EF3" w:rsidRPr="00867EF3">
        <w:rPr>
          <w:lang w:val="en-GB"/>
        </w:rPr>
        <w:t xml:space="preserve"> sufficient resources to fully exercise its mandate, including with regard to investigating and resolving complaints of discrimination in access to economic, social and cultural rights.</w:t>
      </w:r>
      <w:r w:rsidR="00626716">
        <w:rPr>
          <w:lang w:val="en-GB"/>
        </w:rPr>
        <w:t xml:space="preserve"> </w:t>
      </w:r>
      <w:r w:rsidR="00867EF3" w:rsidRPr="00867EF3">
        <w:rPr>
          <w:lang w:val="en-GB"/>
        </w:rPr>
        <w:t>The Committee recommend</w:t>
      </w:r>
      <w:r w:rsidR="00702C88">
        <w:rPr>
          <w:lang w:val="en-GB"/>
        </w:rPr>
        <w:t>ed</w:t>
      </w:r>
      <w:r w:rsidR="00867EF3" w:rsidRPr="00867EF3">
        <w:rPr>
          <w:lang w:val="en-GB"/>
        </w:rPr>
        <w:t xml:space="preserve"> that </w:t>
      </w:r>
      <w:r w:rsidR="00702C88">
        <w:rPr>
          <w:lang w:val="en-GB"/>
        </w:rPr>
        <w:t xml:space="preserve">Latvia </w:t>
      </w:r>
      <w:r w:rsidR="00867EF3" w:rsidRPr="00867EF3">
        <w:rPr>
          <w:lang w:val="en-GB"/>
        </w:rPr>
        <w:t>continue to take measures to increase the effectiveness and the independence of the Ombudsman’s Office in light of the observations and recommendations made in March 2015 by the Global Alliance of National Human Rights Institutions. It should further ensure the allocation of sufficient human, technical and financial resources to the Ombudsman’s Office to enable it to fully exercise its mandate in relation to econo</w:t>
      </w:r>
      <w:r w:rsidR="00A806F4">
        <w:rPr>
          <w:lang w:val="en-GB"/>
        </w:rPr>
        <w:t>mic, social and cultural rights</w:t>
      </w:r>
      <w:r w:rsidR="00626716">
        <w:rPr>
          <w:lang w:val="en-GB"/>
        </w:rPr>
        <w:t xml:space="preserve"> (</w:t>
      </w:r>
      <w:hyperlink r:id="rId14" w:history="1">
        <w:r w:rsidR="00626716" w:rsidRPr="00626716">
          <w:rPr>
            <w:rStyle w:val="Hyperlink"/>
            <w:lang w:val="en-GB"/>
          </w:rPr>
          <w:t>E/C.12/LVA/CO/2</w:t>
        </w:r>
      </w:hyperlink>
      <w:r w:rsidR="00626716">
        <w:rPr>
          <w:lang w:val="en-GB"/>
        </w:rPr>
        <w:t>, para</w:t>
      </w:r>
      <w:r w:rsidR="00A806F4">
        <w:rPr>
          <w:lang w:val="en-GB"/>
        </w:rPr>
        <w:t>s</w:t>
      </w:r>
      <w:r w:rsidR="00626716">
        <w:rPr>
          <w:lang w:val="en-GB"/>
        </w:rPr>
        <w:t>. 6</w:t>
      </w:r>
      <w:r w:rsidR="00702C88">
        <w:rPr>
          <w:lang w:val="en-GB"/>
        </w:rPr>
        <w:t xml:space="preserve"> </w:t>
      </w:r>
      <w:r w:rsidR="00626716">
        <w:rPr>
          <w:lang w:val="en-GB"/>
        </w:rPr>
        <w:t>-</w:t>
      </w:r>
      <w:r w:rsidR="00702C88">
        <w:rPr>
          <w:lang w:val="en-GB"/>
        </w:rPr>
        <w:t xml:space="preserve"> </w:t>
      </w:r>
      <w:r w:rsidR="00626716">
        <w:rPr>
          <w:lang w:val="en-GB"/>
        </w:rPr>
        <w:t>7)</w:t>
      </w:r>
      <w:r>
        <w:rPr>
          <w:lang w:val="en-GB"/>
        </w:rPr>
        <w:t>.</w:t>
      </w:r>
    </w:p>
    <w:p w14:paraId="3F30A231" w14:textId="4D3772BC" w:rsidR="00012C11" w:rsidRPr="001F53D9" w:rsidRDefault="00702C88" w:rsidP="00DC23DF">
      <w:pPr>
        <w:jc w:val="both"/>
        <w:rPr>
          <w:lang w:val="en-GB"/>
        </w:rPr>
      </w:pPr>
      <w:r w:rsidRPr="00702C88">
        <w:rPr>
          <w:iCs/>
          <w:lang w:val="en-US"/>
        </w:rPr>
        <w:t>At its 202</w:t>
      </w:r>
      <w:r w:rsidR="002066E3">
        <w:rPr>
          <w:iCs/>
          <w:lang w:val="en-US"/>
        </w:rPr>
        <w:t>1</w:t>
      </w:r>
      <w:r w:rsidRPr="00702C88">
        <w:rPr>
          <w:iCs/>
          <w:lang w:val="en-US"/>
        </w:rPr>
        <w:t xml:space="preserve"> UPR</w:t>
      </w:r>
      <w:r>
        <w:rPr>
          <w:lang w:val="en-GB"/>
        </w:rPr>
        <w:t xml:space="preserve">, Latvia </w:t>
      </w:r>
      <w:r w:rsidR="00E13A47">
        <w:rPr>
          <w:lang w:val="en-GB"/>
        </w:rPr>
        <w:t xml:space="preserve">supported </w:t>
      </w:r>
      <w:r w:rsidR="00012C11">
        <w:rPr>
          <w:lang w:val="en-GB"/>
        </w:rPr>
        <w:t xml:space="preserve">several recommendations pertaining to </w:t>
      </w:r>
      <w:r w:rsidR="004D4ACA">
        <w:rPr>
          <w:lang w:val="en-GB"/>
        </w:rPr>
        <w:t xml:space="preserve">strengthening </w:t>
      </w:r>
      <w:r w:rsidR="00012C11">
        <w:rPr>
          <w:lang w:val="en-GB"/>
        </w:rPr>
        <w:t xml:space="preserve">the independence and mandate of the </w:t>
      </w:r>
      <w:r w:rsidR="00012C11" w:rsidRPr="00012C11">
        <w:rPr>
          <w:lang w:val="en-GB"/>
        </w:rPr>
        <w:t>Ombudsperson’s Office</w:t>
      </w:r>
      <w:r w:rsidR="00C033B4">
        <w:rPr>
          <w:lang w:val="en-GB"/>
        </w:rPr>
        <w:t>,</w:t>
      </w:r>
      <w:r w:rsidR="00012C11">
        <w:rPr>
          <w:lang w:val="en-GB"/>
        </w:rPr>
        <w:t xml:space="preserve"> which Latvia</w:t>
      </w:r>
      <w:r w:rsidR="00C033B4">
        <w:rPr>
          <w:lang w:val="en-GB"/>
        </w:rPr>
        <w:t xml:space="preserve"> accepted</w:t>
      </w:r>
      <w:r w:rsidR="00012C11">
        <w:rPr>
          <w:lang w:val="en-GB"/>
        </w:rPr>
        <w:t xml:space="preserve"> (</w:t>
      </w:r>
      <w:hyperlink r:id="rId15" w:history="1">
        <w:r w:rsidR="00012C11" w:rsidRPr="00012C11">
          <w:rPr>
            <w:rStyle w:val="Hyperlink"/>
            <w:lang w:val="en-GB"/>
          </w:rPr>
          <w:t>A/HRC/48/15/Add.1</w:t>
        </w:r>
      </w:hyperlink>
      <w:r w:rsidR="00012C11">
        <w:rPr>
          <w:lang w:val="en-GB"/>
        </w:rPr>
        <w:t>).</w:t>
      </w:r>
    </w:p>
    <w:p w14:paraId="7E55338D" w14:textId="77777777" w:rsidR="001B7CA2" w:rsidRPr="00E87A2E" w:rsidRDefault="001B7CA2" w:rsidP="00E75F98">
      <w:pPr>
        <w:jc w:val="both"/>
        <w:rPr>
          <w:rFonts w:cstheme="minorHAnsi"/>
          <w:lang w:val="en-US"/>
        </w:rPr>
      </w:pPr>
    </w:p>
    <w:p w14:paraId="6B297B43" w14:textId="77777777" w:rsidR="00E75F98" w:rsidRPr="00E75F98" w:rsidRDefault="00E75F98" w:rsidP="00E75F98">
      <w:pPr>
        <w:jc w:val="both"/>
        <w:rPr>
          <w:rFonts w:eastAsia="Calibri" w:cstheme="minorHAnsi"/>
          <w:lang w:val="en-GB"/>
        </w:rPr>
      </w:pPr>
    </w:p>
    <w:p w14:paraId="7B6D14DD" w14:textId="77777777" w:rsidR="008C7A94" w:rsidRPr="008C7A94" w:rsidRDefault="008C7A94" w:rsidP="008C7A94">
      <w:pPr>
        <w:rPr>
          <w:b/>
          <w:bCs/>
          <w:lang w:val="en-GB"/>
        </w:rPr>
      </w:pPr>
    </w:p>
    <w:p w14:paraId="3170F293" w14:textId="77777777" w:rsidR="008C7A94" w:rsidRPr="008C7A94" w:rsidRDefault="008C7A94" w:rsidP="00E7579B">
      <w:pPr>
        <w:jc w:val="both"/>
        <w:rPr>
          <w:rFonts w:eastAsia="Calibri" w:cstheme="minorHAnsi"/>
          <w:sz w:val="20"/>
          <w:szCs w:val="24"/>
          <w:lang w:val="en-GB"/>
        </w:rPr>
      </w:pPr>
    </w:p>
    <w:sectPr w:rsidR="008C7A94" w:rsidRPr="008C7A94">
      <w:footerReference w:type="default" r:id="rId16"/>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9DF8" w16cex:dateUtc="2022-01-31T16:42:00Z"/>
  <w16cex:commentExtensible w16cex:durableId="25A29FED" w16cex:dateUtc="2022-01-31T16:50:00Z"/>
  <w16cex:commentExtensible w16cex:durableId="25A29E18" w16cex:dateUtc="2022-01-31T16:42:00Z"/>
  <w16cex:commentExtensible w16cex:durableId="25A29EA2" w16cex:dateUtc="2022-01-31T16:45:00Z"/>
  <w16cex:commentExtensible w16cex:durableId="25A29EC4" w16cex:dateUtc="2022-01-31T16:45:00Z"/>
  <w16cex:commentExtensible w16cex:durableId="25A29EE4" w16cex:dateUtc="2022-01-31T16:46:00Z"/>
  <w16cex:commentExtensible w16cex:durableId="25A29F3D" w16cex:dateUtc="2022-01-31T16: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3E2208" w16cid:durableId="25A29DF8"/>
  <w16cid:commentId w16cid:paraId="21207F1F" w16cid:durableId="25A29FED"/>
  <w16cid:commentId w16cid:paraId="761FA4B4" w16cid:durableId="25A29E18"/>
  <w16cid:commentId w16cid:paraId="4C838F8E" w16cid:durableId="25A29EA2"/>
  <w16cid:commentId w16cid:paraId="5D0B541F" w16cid:durableId="25A29EC4"/>
  <w16cid:commentId w16cid:paraId="3E66B11E" w16cid:durableId="25A29EE4"/>
  <w16cid:commentId w16cid:paraId="2E985AB9" w16cid:durableId="25A29F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5CBD3" w14:textId="77777777" w:rsidR="00526B78" w:rsidRDefault="00526B78" w:rsidP="00AB6BD8">
      <w:pPr>
        <w:spacing w:after="0" w:line="240" w:lineRule="auto"/>
      </w:pPr>
      <w:r>
        <w:separator/>
      </w:r>
    </w:p>
  </w:endnote>
  <w:endnote w:type="continuationSeparator" w:id="0">
    <w:p w14:paraId="19183C87" w14:textId="77777777" w:rsidR="00526B78" w:rsidRDefault="00526B78"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1C8C1E75" w:rsidR="00ED7A10" w:rsidRDefault="00ED7A10">
        <w:pPr>
          <w:pStyle w:val="Footer"/>
          <w:jc w:val="center"/>
        </w:pPr>
        <w:r>
          <w:fldChar w:fldCharType="begin"/>
        </w:r>
        <w:r>
          <w:instrText>PAGE   \* MERGEFORMAT</w:instrText>
        </w:r>
        <w:r>
          <w:fldChar w:fldCharType="separate"/>
        </w:r>
        <w:r w:rsidR="004D4ACA" w:rsidRPr="004D4ACA">
          <w:rPr>
            <w:noProof/>
            <w:lang w:val="fr-FR"/>
          </w:rPr>
          <w:t>1</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0A2B40" w14:textId="77777777" w:rsidR="00526B78" w:rsidRDefault="00526B78" w:rsidP="00AB6BD8">
      <w:pPr>
        <w:spacing w:after="0" w:line="240" w:lineRule="auto"/>
      </w:pPr>
      <w:r>
        <w:separator/>
      </w:r>
    </w:p>
  </w:footnote>
  <w:footnote w:type="continuationSeparator" w:id="0">
    <w:p w14:paraId="379EB7B9" w14:textId="77777777" w:rsidR="00526B78" w:rsidRDefault="00526B78"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fr-BE" w:vendorID="64" w:dllVersion="131078" w:nlCheck="1" w:checkStyle="0"/>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12C11"/>
    <w:rsid w:val="0002213A"/>
    <w:rsid w:val="00024911"/>
    <w:rsid w:val="000555C4"/>
    <w:rsid w:val="000814C2"/>
    <w:rsid w:val="00090719"/>
    <w:rsid w:val="00094650"/>
    <w:rsid w:val="000B034D"/>
    <w:rsid w:val="000B24BD"/>
    <w:rsid w:val="000D06BF"/>
    <w:rsid w:val="000D126B"/>
    <w:rsid w:val="000D2FF1"/>
    <w:rsid w:val="000E3E0A"/>
    <w:rsid w:val="000E4ACA"/>
    <w:rsid w:val="000E4D1E"/>
    <w:rsid w:val="000E58CC"/>
    <w:rsid w:val="000F7447"/>
    <w:rsid w:val="000F74F4"/>
    <w:rsid w:val="00102288"/>
    <w:rsid w:val="0010360D"/>
    <w:rsid w:val="00107976"/>
    <w:rsid w:val="00125B2C"/>
    <w:rsid w:val="00137F92"/>
    <w:rsid w:val="00144770"/>
    <w:rsid w:val="00146469"/>
    <w:rsid w:val="00147BF9"/>
    <w:rsid w:val="0015004A"/>
    <w:rsid w:val="00152098"/>
    <w:rsid w:val="00161189"/>
    <w:rsid w:val="00165AFF"/>
    <w:rsid w:val="001829B4"/>
    <w:rsid w:val="001868E0"/>
    <w:rsid w:val="00195595"/>
    <w:rsid w:val="001A17C6"/>
    <w:rsid w:val="001B7CA2"/>
    <w:rsid w:val="001C79A2"/>
    <w:rsid w:val="001C7CCF"/>
    <w:rsid w:val="001E08DC"/>
    <w:rsid w:val="001E0C79"/>
    <w:rsid w:val="001E2105"/>
    <w:rsid w:val="001F53D9"/>
    <w:rsid w:val="002057FA"/>
    <w:rsid w:val="002066E3"/>
    <w:rsid w:val="00206A47"/>
    <w:rsid w:val="002143F2"/>
    <w:rsid w:val="00221C79"/>
    <w:rsid w:val="002318A5"/>
    <w:rsid w:val="00231F28"/>
    <w:rsid w:val="00235A91"/>
    <w:rsid w:val="002430D2"/>
    <w:rsid w:val="0024664D"/>
    <w:rsid w:val="00251082"/>
    <w:rsid w:val="00252C8E"/>
    <w:rsid w:val="002668EA"/>
    <w:rsid w:val="0027004F"/>
    <w:rsid w:val="00275AE3"/>
    <w:rsid w:val="002816F5"/>
    <w:rsid w:val="00293C29"/>
    <w:rsid w:val="00294805"/>
    <w:rsid w:val="002953FF"/>
    <w:rsid w:val="002969C5"/>
    <w:rsid w:val="002B61DA"/>
    <w:rsid w:val="002C15AB"/>
    <w:rsid w:val="002C4AD7"/>
    <w:rsid w:val="002C7DDD"/>
    <w:rsid w:val="002D45D1"/>
    <w:rsid w:val="0030165D"/>
    <w:rsid w:val="00304A0C"/>
    <w:rsid w:val="00314CF3"/>
    <w:rsid w:val="00334386"/>
    <w:rsid w:val="003440B5"/>
    <w:rsid w:val="003619BB"/>
    <w:rsid w:val="00364DD8"/>
    <w:rsid w:val="00383787"/>
    <w:rsid w:val="003843E1"/>
    <w:rsid w:val="0038485A"/>
    <w:rsid w:val="003B4F07"/>
    <w:rsid w:val="003D7999"/>
    <w:rsid w:val="003F19B1"/>
    <w:rsid w:val="00405880"/>
    <w:rsid w:val="00445679"/>
    <w:rsid w:val="00447DF5"/>
    <w:rsid w:val="00451BE5"/>
    <w:rsid w:val="00452A2C"/>
    <w:rsid w:val="00462100"/>
    <w:rsid w:val="004809CC"/>
    <w:rsid w:val="00491A44"/>
    <w:rsid w:val="004A0573"/>
    <w:rsid w:val="004A4D25"/>
    <w:rsid w:val="004B60DD"/>
    <w:rsid w:val="004C0B1F"/>
    <w:rsid w:val="004D4ACA"/>
    <w:rsid w:val="004E2A0C"/>
    <w:rsid w:val="004E5D2F"/>
    <w:rsid w:val="005078D2"/>
    <w:rsid w:val="00526B78"/>
    <w:rsid w:val="00561741"/>
    <w:rsid w:val="00572CAC"/>
    <w:rsid w:val="00572D29"/>
    <w:rsid w:val="00576122"/>
    <w:rsid w:val="00585242"/>
    <w:rsid w:val="00592D55"/>
    <w:rsid w:val="00592F7B"/>
    <w:rsid w:val="005936DA"/>
    <w:rsid w:val="00595A34"/>
    <w:rsid w:val="005A53B1"/>
    <w:rsid w:val="005C3402"/>
    <w:rsid w:val="005C4199"/>
    <w:rsid w:val="00600F16"/>
    <w:rsid w:val="0061181D"/>
    <w:rsid w:val="00621476"/>
    <w:rsid w:val="00626716"/>
    <w:rsid w:val="00633DEB"/>
    <w:rsid w:val="0064596A"/>
    <w:rsid w:val="00656276"/>
    <w:rsid w:val="0066480F"/>
    <w:rsid w:val="00694C36"/>
    <w:rsid w:val="00695B5B"/>
    <w:rsid w:val="006A6599"/>
    <w:rsid w:val="006B2EEF"/>
    <w:rsid w:val="006D3C6B"/>
    <w:rsid w:val="006F10BF"/>
    <w:rsid w:val="00701A2D"/>
    <w:rsid w:val="00702C88"/>
    <w:rsid w:val="00726393"/>
    <w:rsid w:val="0074007C"/>
    <w:rsid w:val="007467E2"/>
    <w:rsid w:val="00752E4F"/>
    <w:rsid w:val="00753FA0"/>
    <w:rsid w:val="0075618A"/>
    <w:rsid w:val="00757E84"/>
    <w:rsid w:val="0079724B"/>
    <w:rsid w:val="007A1D1E"/>
    <w:rsid w:val="007C04C9"/>
    <w:rsid w:val="007D0472"/>
    <w:rsid w:val="007D7490"/>
    <w:rsid w:val="007F1F30"/>
    <w:rsid w:val="007F529E"/>
    <w:rsid w:val="0080379C"/>
    <w:rsid w:val="008070DD"/>
    <w:rsid w:val="00812CA6"/>
    <w:rsid w:val="00815599"/>
    <w:rsid w:val="00820269"/>
    <w:rsid w:val="00824724"/>
    <w:rsid w:val="00833A7B"/>
    <w:rsid w:val="0083739F"/>
    <w:rsid w:val="008526FE"/>
    <w:rsid w:val="008628EF"/>
    <w:rsid w:val="00867498"/>
    <w:rsid w:val="00867CBB"/>
    <w:rsid w:val="00867EF3"/>
    <w:rsid w:val="00870746"/>
    <w:rsid w:val="0087218F"/>
    <w:rsid w:val="0088139C"/>
    <w:rsid w:val="008A1B74"/>
    <w:rsid w:val="008A7229"/>
    <w:rsid w:val="008B50CB"/>
    <w:rsid w:val="008B5DE9"/>
    <w:rsid w:val="008C4411"/>
    <w:rsid w:val="008C7A94"/>
    <w:rsid w:val="008D7F8C"/>
    <w:rsid w:val="008E4FD7"/>
    <w:rsid w:val="008E537C"/>
    <w:rsid w:val="008F5F0F"/>
    <w:rsid w:val="008F689A"/>
    <w:rsid w:val="00916B8E"/>
    <w:rsid w:val="00923EBE"/>
    <w:rsid w:val="009441AD"/>
    <w:rsid w:val="00950E75"/>
    <w:rsid w:val="00951DEB"/>
    <w:rsid w:val="00962913"/>
    <w:rsid w:val="0096772C"/>
    <w:rsid w:val="0098324D"/>
    <w:rsid w:val="00991323"/>
    <w:rsid w:val="00997215"/>
    <w:rsid w:val="00997255"/>
    <w:rsid w:val="009C040C"/>
    <w:rsid w:val="009C6B9F"/>
    <w:rsid w:val="009D1508"/>
    <w:rsid w:val="009E48E9"/>
    <w:rsid w:val="00A1060B"/>
    <w:rsid w:val="00A110D5"/>
    <w:rsid w:val="00A118BB"/>
    <w:rsid w:val="00A1619C"/>
    <w:rsid w:val="00A2011E"/>
    <w:rsid w:val="00A27A00"/>
    <w:rsid w:val="00A33884"/>
    <w:rsid w:val="00A806F4"/>
    <w:rsid w:val="00A8576F"/>
    <w:rsid w:val="00A95DE7"/>
    <w:rsid w:val="00AB39DD"/>
    <w:rsid w:val="00AB4073"/>
    <w:rsid w:val="00AB6BD8"/>
    <w:rsid w:val="00AC16DF"/>
    <w:rsid w:val="00AD14BD"/>
    <w:rsid w:val="00AD5BC2"/>
    <w:rsid w:val="00AE13F5"/>
    <w:rsid w:val="00AE216C"/>
    <w:rsid w:val="00AF33F6"/>
    <w:rsid w:val="00AF4734"/>
    <w:rsid w:val="00AF4A5C"/>
    <w:rsid w:val="00AF6778"/>
    <w:rsid w:val="00B06121"/>
    <w:rsid w:val="00B1077E"/>
    <w:rsid w:val="00B3376B"/>
    <w:rsid w:val="00B4482C"/>
    <w:rsid w:val="00B5161E"/>
    <w:rsid w:val="00B54E3F"/>
    <w:rsid w:val="00B669A0"/>
    <w:rsid w:val="00B837B5"/>
    <w:rsid w:val="00B8626C"/>
    <w:rsid w:val="00B91B25"/>
    <w:rsid w:val="00B92E78"/>
    <w:rsid w:val="00B94426"/>
    <w:rsid w:val="00BA4519"/>
    <w:rsid w:val="00BB67D7"/>
    <w:rsid w:val="00BC1D9A"/>
    <w:rsid w:val="00BD3CEF"/>
    <w:rsid w:val="00BE5F87"/>
    <w:rsid w:val="00BF1693"/>
    <w:rsid w:val="00BF199A"/>
    <w:rsid w:val="00C033B4"/>
    <w:rsid w:val="00C206C5"/>
    <w:rsid w:val="00C214CD"/>
    <w:rsid w:val="00C21B69"/>
    <w:rsid w:val="00C25048"/>
    <w:rsid w:val="00C34944"/>
    <w:rsid w:val="00C357C2"/>
    <w:rsid w:val="00C46DCD"/>
    <w:rsid w:val="00C5007B"/>
    <w:rsid w:val="00C91D1B"/>
    <w:rsid w:val="00C93BEE"/>
    <w:rsid w:val="00CB73BB"/>
    <w:rsid w:val="00CC6B37"/>
    <w:rsid w:val="00CD1815"/>
    <w:rsid w:val="00CD7A88"/>
    <w:rsid w:val="00CE4C75"/>
    <w:rsid w:val="00CF698C"/>
    <w:rsid w:val="00D002BC"/>
    <w:rsid w:val="00D027D9"/>
    <w:rsid w:val="00D17788"/>
    <w:rsid w:val="00D17C7F"/>
    <w:rsid w:val="00D338BF"/>
    <w:rsid w:val="00D6657B"/>
    <w:rsid w:val="00D76481"/>
    <w:rsid w:val="00D776C3"/>
    <w:rsid w:val="00D82BDC"/>
    <w:rsid w:val="00D848D8"/>
    <w:rsid w:val="00D87626"/>
    <w:rsid w:val="00DA2342"/>
    <w:rsid w:val="00DC04CC"/>
    <w:rsid w:val="00DC2228"/>
    <w:rsid w:val="00DC23DF"/>
    <w:rsid w:val="00DC36E4"/>
    <w:rsid w:val="00DC49B7"/>
    <w:rsid w:val="00DC5B32"/>
    <w:rsid w:val="00DD1A75"/>
    <w:rsid w:val="00DD51BC"/>
    <w:rsid w:val="00DE2240"/>
    <w:rsid w:val="00DE67C6"/>
    <w:rsid w:val="00DF181A"/>
    <w:rsid w:val="00DF5329"/>
    <w:rsid w:val="00E13A47"/>
    <w:rsid w:val="00E14E2A"/>
    <w:rsid w:val="00E16312"/>
    <w:rsid w:val="00E32AFE"/>
    <w:rsid w:val="00E33076"/>
    <w:rsid w:val="00E5509B"/>
    <w:rsid w:val="00E70E81"/>
    <w:rsid w:val="00E7390A"/>
    <w:rsid w:val="00E7579B"/>
    <w:rsid w:val="00E75F98"/>
    <w:rsid w:val="00E85BC4"/>
    <w:rsid w:val="00E87A2E"/>
    <w:rsid w:val="00E92C99"/>
    <w:rsid w:val="00E943EC"/>
    <w:rsid w:val="00EA5201"/>
    <w:rsid w:val="00EB0581"/>
    <w:rsid w:val="00ED5335"/>
    <w:rsid w:val="00ED7A10"/>
    <w:rsid w:val="00EE6A52"/>
    <w:rsid w:val="00EF2BDF"/>
    <w:rsid w:val="00EF36D6"/>
    <w:rsid w:val="00EF4DF8"/>
    <w:rsid w:val="00F464F2"/>
    <w:rsid w:val="00F53187"/>
    <w:rsid w:val="00F7351E"/>
    <w:rsid w:val="00F767DF"/>
    <w:rsid w:val="00F76986"/>
    <w:rsid w:val="00F7725E"/>
    <w:rsid w:val="00F84769"/>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character" w:customStyle="1" w:styleId="UnresolvedMention2">
    <w:name w:val="Unresolved Mention2"/>
    <w:basedOn w:val="DefaultParagraphFont"/>
    <w:uiPriority w:val="99"/>
    <w:semiHidden/>
    <w:unhideWhenUsed/>
    <w:rsid w:val="00626716"/>
    <w:rPr>
      <w:color w:val="605E5C"/>
      <w:shd w:val="clear" w:color="auto" w:fill="E1DFDD"/>
    </w:rPr>
  </w:style>
  <w:style w:type="paragraph" w:styleId="Revision">
    <w:name w:val="Revision"/>
    <w:hidden/>
    <w:uiPriority w:val="99"/>
    <w:semiHidden/>
    <w:rsid w:val="006D3C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08848">
      <w:bodyDiv w:val="1"/>
      <w:marLeft w:val="0"/>
      <w:marRight w:val="0"/>
      <w:marTop w:val="0"/>
      <w:marBottom w:val="0"/>
      <w:divBdr>
        <w:top w:val="none" w:sz="0" w:space="0" w:color="auto"/>
        <w:left w:val="none" w:sz="0" w:space="0" w:color="auto"/>
        <w:bottom w:val="none" w:sz="0" w:space="0" w:color="auto"/>
        <w:right w:val="none" w:sz="0" w:space="0" w:color="auto"/>
      </w:divBdr>
      <w:divsChild>
        <w:div w:id="156460843">
          <w:marLeft w:val="0"/>
          <w:marRight w:val="0"/>
          <w:marTop w:val="0"/>
          <w:marBottom w:val="0"/>
          <w:divBdr>
            <w:top w:val="none" w:sz="0" w:space="0" w:color="auto"/>
            <w:left w:val="none" w:sz="0" w:space="0" w:color="auto"/>
            <w:bottom w:val="none" w:sz="0" w:space="0" w:color="auto"/>
            <w:right w:val="none" w:sz="0" w:space="0" w:color="auto"/>
          </w:divBdr>
          <w:divsChild>
            <w:div w:id="1097485981">
              <w:marLeft w:val="0"/>
              <w:marRight w:val="0"/>
              <w:marTop w:val="0"/>
              <w:marBottom w:val="0"/>
              <w:divBdr>
                <w:top w:val="none" w:sz="0" w:space="0" w:color="auto"/>
                <w:left w:val="none" w:sz="0" w:space="0" w:color="auto"/>
                <w:bottom w:val="none" w:sz="0" w:space="0" w:color="auto"/>
                <w:right w:val="none" w:sz="0" w:space="0" w:color="auto"/>
              </w:divBdr>
              <w:divsChild>
                <w:div w:id="57181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78873">
      <w:bodyDiv w:val="1"/>
      <w:marLeft w:val="0"/>
      <w:marRight w:val="0"/>
      <w:marTop w:val="0"/>
      <w:marBottom w:val="0"/>
      <w:divBdr>
        <w:top w:val="none" w:sz="0" w:space="0" w:color="auto"/>
        <w:left w:val="none" w:sz="0" w:space="0" w:color="auto"/>
        <w:bottom w:val="none" w:sz="0" w:space="0" w:color="auto"/>
        <w:right w:val="none" w:sz="0" w:space="0" w:color="auto"/>
      </w:divBdr>
      <w:divsChild>
        <w:div w:id="906067446">
          <w:marLeft w:val="0"/>
          <w:marRight w:val="0"/>
          <w:marTop w:val="0"/>
          <w:marBottom w:val="0"/>
          <w:divBdr>
            <w:top w:val="none" w:sz="0" w:space="0" w:color="auto"/>
            <w:left w:val="none" w:sz="0" w:space="0" w:color="auto"/>
            <w:bottom w:val="none" w:sz="0" w:space="0" w:color="auto"/>
            <w:right w:val="none" w:sz="0" w:space="0" w:color="auto"/>
          </w:divBdr>
          <w:divsChild>
            <w:div w:id="302396514">
              <w:marLeft w:val="0"/>
              <w:marRight w:val="0"/>
              <w:marTop w:val="0"/>
              <w:marBottom w:val="0"/>
              <w:divBdr>
                <w:top w:val="none" w:sz="0" w:space="0" w:color="auto"/>
                <w:left w:val="none" w:sz="0" w:space="0" w:color="auto"/>
                <w:bottom w:val="none" w:sz="0" w:space="0" w:color="auto"/>
                <w:right w:val="none" w:sz="0" w:space="0" w:color="auto"/>
              </w:divBdr>
              <w:divsChild>
                <w:div w:id="26870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379286940">
      <w:bodyDiv w:val="1"/>
      <w:marLeft w:val="0"/>
      <w:marRight w:val="0"/>
      <w:marTop w:val="0"/>
      <w:marBottom w:val="0"/>
      <w:divBdr>
        <w:top w:val="none" w:sz="0" w:space="0" w:color="auto"/>
        <w:left w:val="none" w:sz="0" w:space="0" w:color="auto"/>
        <w:bottom w:val="none" w:sz="0" w:space="0" w:color="auto"/>
        <w:right w:val="none" w:sz="0" w:space="0" w:color="auto"/>
      </w:divBdr>
      <w:divsChild>
        <w:div w:id="344669479">
          <w:marLeft w:val="0"/>
          <w:marRight w:val="0"/>
          <w:marTop w:val="0"/>
          <w:marBottom w:val="0"/>
          <w:divBdr>
            <w:top w:val="none" w:sz="0" w:space="0" w:color="auto"/>
            <w:left w:val="none" w:sz="0" w:space="0" w:color="auto"/>
            <w:bottom w:val="none" w:sz="0" w:space="0" w:color="auto"/>
            <w:right w:val="none" w:sz="0" w:space="0" w:color="auto"/>
          </w:divBdr>
          <w:divsChild>
            <w:div w:id="211579896">
              <w:marLeft w:val="0"/>
              <w:marRight w:val="0"/>
              <w:marTop w:val="0"/>
              <w:marBottom w:val="0"/>
              <w:divBdr>
                <w:top w:val="none" w:sz="0" w:space="0" w:color="auto"/>
                <w:left w:val="none" w:sz="0" w:space="0" w:color="auto"/>
                <w:bottom w:val="none" w:sz="0" w:space="0" w:color="auto"/>
                <w:right w:val="none" w:sz="0" w:space="0" w:color="auto"/>
              </w:divBdr>
              <w:divsChild>
                <w:div w:id="51334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906825">
      <w:bodyDiv w:val="1"/>
      <w:marLeft w:val="0"/>
      <w:marRight w:val="0"/>
      <w:marTop w:val="0"/>
      <w:marBottom w:val="0"/>
      <w:divBdr>
        <w:top w:val="none" w:sz="0" w:space="0" w:color="auto"/>
        <w:left w:val="none" w:sz="0" w:space="0" w:color="auto"/>
        <w:bottom w:val="none" w:sz="0" w:space="0" w:color="auto"/>
        <w:right w:val="none" w:sz="0" w:space="0" w:color="auto"/>
      </w:divBdr>
      <w:divsChild>
        <w:div w:id="50084535">
          <w:marLeft w:val="0"/>
          <w:marRight w:val="0"/>
          <w:marTop w:val="0"/>
          <w:marBottom w:val="0"/>
          <w:divBdr>
            <w:top w:val="none" w:sz="0" w:space="0" w:color="auto"/>
            <w:left w:val="none" w:sz="0" w:space="0" w:color="auto"/>
            <w:bottom w:val="none" w:sz="0" w:space="0" w:color="auto"/>
            <w:right w:val="none" w:sz="0" w:space="0" w:color="auto"/>
          </w:divBdr>
          <w:divsChild>
            <w:div w:id="1182209155">
              <w:marLeft w:val="0"/>
              <w:marRight w:val="0"/>
              <w:marTop w:val="0"/>
              <w:marBottom w:val="0"/>
              <w:divBdr>
                <w:top w:val="none" w:sz="0" w:space="0" w:color="auto"/>
                <w:left w:val="none" w:sz="0" w:space="0" w:color="auto"/>
                <w:bottom w:val="none" w:sz="0" w:space="0" w:color="auto"/>
                <w:right w:val="none" w:sz="0" w:space="0" w:color="auto"/>
              </w:divBdr>
              <w:divsChild>
                <w:div w:id="1841695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37622256">
      <w:bodyDiv w:val="1"/>
      <w:marLeft w:val="0"/>
      <w:marRight w:val="0"/>
      <w:marTop w:val="0"/>
      <w:marBottom w:val="0"/>
      <w:divBdr>
        <w:top w:val="none" w:sz="0" w:space="0" w:color="auto"/>
        <w:left w:val="none" w:sz="0" w:space="0" w:color="auto"/>
        <w:bottom w:val="none" w:sz="0" w:space="0" w:color="auto"/>
        <w:right w:val="none" w:sz="0" w:space="0" w:color="auto"/>
      </w:divBdr>
      <w:divsChild>
        <w:div w:id="1143352848">
          <w:marLeft w:val="0"/>
          <w:marRight w:val="0"/>
          <w:marTop w:val="0"/>
          <w:marBottom w:val="0"/>
          <w:divBdr>
            <w:top w:val="none" w:sz="0" w:space="0" w:color="auto"/>
            <w:left w:val="none" w:sz="0" w:space="0" w:color="auto"/>
            <w:bottom w:val="none" w:sz="0" w:space="0" w:color="auto"/>
            <w:right w:val="none" w:sz="0" w:space="0" w:color="auto"/>
          </w:divBdr>
          <w:divsChild>
            <w:div w:id="1655792462">
              <w:marLeft w:val="0"/>
              <w:marRight w:val="0"/>
              <w:marTop w:val="0"/>
              <w:marBottom w:val="0"/>
              <w:divBdr>
                <w:top w:val="none" w:sz="0" w:space="0" w:color="auto"/>
                <w:left w:val="none" w:sz="0" w:space="0" w:color="auto"/>
                <w:bottom w:val="none" w:sz="0" w:space="0" w:color="auto"/>
                <w:right w:val="none" w:sz="0" w:space="0" w:color="auto"/>
              </w:divBdr>
              <w:divsChild>
                <w:div w:id="181502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010998">
      <w:bodyDiv w:val="1"/>
      <w:marLeft w:val="0"/>
      <w:marRight w:val="0"/>
      <w:marTop w:val="0"/>
      <w:marBottom w:val="0"/>
      <w:divBdr>
        <w:top w:val="none" w:sz="0" w:space="0" w:color="auto"/>
        <w:left w:val="none" w:sz="0" w:space="0" w:color="auto"/>
        <w:bottom w:val="none" w:sz="0" w:space="0" w:color="auto"/>
        <w:right w:val="none" w:sz="0" w:space="0" w:color="auto"/>
      </w:divBdr>
      <w:divsChild>
        <w:div w:id="1774472658">
          <w:marLeft w:val="0"/>
          <w:marRight w:val="0"/>
          <w:marTop w:val="0"/>
          <w:marBottom w:val="0"/>
          <w:divBdr>
            <w:top w:val="none" w:sz="0" w:space="0" w:color="auto"/>
            <w:left w:val="none" w:sz="0" w:space="0" w:color="auto"/>
            <w:bottom w:val="none" w:sz="0" w:space="0" w:color="auto"/>
            <w:right w:val="none" w:sz="0" w:space="0" w:color="auto"/>
          </w:divBdr>
          <w:divsChild>
            <w:div w:id="2112624277">
              <w:marLeft w:val="0"/>
              <w:marRight w:val="0"/>
              <w:marTop w:val="0"/>
              <w:marBottom w:val="0"/>
              <w:divBdr>
                <w:top w:val="none" w:sz="0" w:space="0" w:color="auto"/>
                <w:left w:val="none" w:sz="0" w:space="0" w:color="auto"/>
                <w:bottom w:val="none" w:sz="0" w:space="0" w:color="auto"/>
                <w:right w:val="none" w:sz="0" w:space="0" w:color="auto"/>
              </w:divBdr>
              <w:divsChild>
                <w:div w:id="698361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614557544">
      <w:bodyDiv w:val="1"/>
      <w:marLeft w:val="0"/>
      <w:marRight w:val="0"/>
      <w:marTop w:val="0"/>
      <w:marBottom w:val="0"/>
      <w:divBdr>
        <w:top w:val="none" w:sz="0" w:space="0" w:color="auto"/>
        <w:left w:val="none" w:sz="0" w:space="0" w:color="auto"/>
        <w:bottom w:val="none" w:sz="0" w:space="0" w:color="auto"/>
        <w:right w:val="none" w:sz="0" w:space="0" w:color="auto"/>
      </w:divBdr>
      <w:divsChild>
        <w:div w:id="726027360">
          <w:marLeft w:val="0"/>
          <w:marRight w:val="0"/>
          <w:marTop w:val="0"/>
          <w:marBottom w:val="0"/>
          <w:divBdr>
            <w:top w:val="none" w:sz="0" w:space="0" w:color="auto"/>
            <w:left w:val="none" w:sz="0" w:space="0" w:color="auto"/>
            <w:bottom w:val="none" w:sz="0" w:space="0" w:color="auto"/>
            <w:right w:val="none" w:sz="0" w:space="0" w:color="auto"/>
          </w:divBdr>
          <w:divsChild>
            <w:div w:id="1027146179">
              <w:marLeft w:val="0"/>
              <w:marRight w:val="0"/>
              <w:marTop w:val="0"/>
              <w:marBottom w:val="0"/>
              <w:divBdr>
                <w:top w:val="none" w:sz="0" w:space="0" w:color="auto"/>
                <w:left w:val="none" w:sz="0" w:space="0" w:color="auto"/>
                <w:bottom w:val="none" w:sz="0" w:space="0" w:color="auto"/>
                <w:right w:val="none" w:sz="0" w:space="0" w:color="auto"/>
              </w:divBdr>
              <w:divsChild>
                <w:div w:id="200104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758669">
      <w:bodyDiv w:val="1"/>
      <w:marLeft w:val="0"/>
      <w:marRight w:val="0"/>
      <w:marTop w:val="0"/>
      <w:marBottom w:val="0"/>
      <w:divBdr>
        <w:top w:val="none" w:sz="0" w:space="0" w:color="auto"/>
        <w:left w:val="none" w:sz="0" w:space="0" w:color="auto"/>
        <w:bottom w:val="none" w:sz="0" w:space="0" w:color="auto"/>
        <w:right w:val="none" w:sz="0" w:space="0" w:color="auto"/>
      </w:divBdr>
      <w:divsChild>
        <w:div w:id="171259448">
          <w:marLeft w:val="0"/>
          <w:marRight w:val="0"/>
          <w:marTop w:val="0"/>
          <w:marBottom w:val="0"/>
          <w:divBdr>
            <w:top w:val="none" w:sz="0" w:space="0" w:color="auto"/>
            <w:left w:val="none" w:sz="0" w:space="0" w:color="auto"/>
            <w:bottom w:val="none" w:sz="0" w:space="0" w:color="auto"/>
            <w:right w:val="none" w:sz="0" w:space="0" w:color="auto"/>
          </w:divBdr>
          <w:divsChild>
            <w:div w:id="485164846">
              <w:marLeft w:val="0"/>
              <w:marRight w:val="0"/>
              <w:marTop w:val="0"/>
              <w:marBottom w:val="0"/>
              <w:divBdr>
                <w:top w:val="none" w:sz="0" w:space="0" w:color="auto"/>
                <w:left w:val="none" w:sz="0" w:space="0" w:color="auto"/>
                <w:bottom w:val="none" w:sz="0" w:space="0" w:color="auto"/>
                <w:right w:val="none" w:sz="0" w:space="0" w:color="auto"/>
              </w:divBdr>
              <w:divsChild>
                <w:div w:id="45575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869723">
      <w:bodyDiv w:val="1"/>
      <w:marLeft w:val="0"/>
      <w:marRight w:val="0"/>
      <w:marTop w:val="0"/>
      <w:marBottom w:val="0"/>
      <w:divBdr>
        <w:top w:val="none" w:sz="0" w:space="0" w:color="auto"/>
        <w:left w:val="none" w:sz="0" w:space="0" w:color="auto"/>
        <w:bottom w:val="none" w:sz="0" w:space="0" w:color="auto"/>
        <w:right w:val="none" w:sz="0" w:space="0" w:color="auto"/>
      </w:divBdr>
      <w:divsChild>
        <w:div w:id="1946647278">
          <w:marLeft w:val="0"/>
          <w:marRight w:val="0"/>
          <w:marTop w:val="0"/>
          <w:marBottom w:val="0"/>
          <w:divBdr>
            <w:top w:val="none" w:sz="0" w:space="0" w:color="auto"/>
            <w:left w:val="none" w:sz="0" w:space="0" w:color="auto"/>
            <w:bottom w:val="none" w:sz="0" w:space="0" w:color="auto"/>
            <w:right w:val="none" w:sz="0" w:space="0" w:color="auto"/>
          </w:divBdr>
          <w:divsChild>
            <w:div w:id="1740247901">
              <w:marLeft w:val="0"/>
              <w:marRight w:val="0"/>
              <w:marTop w:val="0"/>
              <w:marBottom w:val="0"/>
              <w:divBdr>
                <w:top w:val="none" w:sz="0" w:space="0" w:color="auto"/>
                <w:left w:val="none" w:sz="0" w:space="0" w:color="auto"/>
                <w:bottom w:val="none" w:sz="0" w:space="0" w:color="auto"/>
                <w:right w:val="none" w:sz="0" w:space="0" w:color="auto"/>
              </w:divBdr>
              <w:divsChild>
                <w:div w:id="156718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171942947">
      <w:bodyDiv w:val="1"/>
      <w:marLeft w:val="0"/>
      <w:marRight w:val="0"/>
      <w:marTop w:val="0"/>
      <w:marBottom w:val="0"/>
      <w:divBdr>
        <w:top w:val="none" w:sz="0" w:space="0" w:color="auto"/>
        <w:left w:val="none" w:sz="0" w:space="0" w:color="auto"/>
        <w:bottom w:val="none" w:sz="0" w:space="0" w:color="auto"/>
        <w:right w:val="none" w:sz="0" w:space="0" w:color="auto"/>
      </w:divBdr>
      <w:divsChild>
        <w:div w:id="8215073">
          <w:marLeft w:val="0"/>
          <w:marRight w:val="0"/>
          <w:marTop w:val="0"/>
          <w:marBottom w:val="0"/>
          <w:divBdr>
            <w:top w:val="none" w:sz="0" w:space="0" w:color="auto"/>
            <w:left w:val="none" w:sz="0" w:space="0" w:color="auto"/>
            <w:bottom w:val="none" w:sz="0" w:space="0" w:color="auto"/>
            <w:right w:val="none" w:sz="0" w:space="0" w:color="auto"/>
          </w:divBdr>
          <w:divsChild>
            <w:div w:id="582227916">
              <w:marLeft w:val="0"/>
              <w:marRight w:val="0"/>
              <w:marTop w:val="0"/>
              <w:marBottom w:val="0"/>
              <w:divBdr>
                <w:top w:val="none" w:sz="0" w:space="0" w:color="auto"/>
                <w:left w:val="none" w:sz="0" w:space="0" w:color="auto"/>
                <w:bottom w:val="none" w:sz="0" w:space="0" w:color="auto"/>
                <w:right w:val="none" w:sz="0" w:space="0" w:color="auto"/>
              </w:divBdr>
              <w:divsChild>
                <w:div w:id="187055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206334612">
      <w:bodyDiv w:val="1"/>
      <w:marLeft w:val="0"/>
      <w:marRight w:val="0"/>
      <w:marTop w:val="0"/>
      <w:marBottom w:val="0"/>
      <w:divBdr>
        <w:top w:val="none" w:sz="0" w:space="0" w:color="auto"/>
        <w:left w:val="none" w:sz="0" w:space="0" w:color="auto"/>
        <w:bottom w:val="none" w:sz="0" w:space="0" w:color="auto"/>
        <w:right w:val="none" w:sz="0" w:space="0" w:color="auto"/>
      </w:divBdr>
      <w:divsChild>
        <w:div w:id="1239097098">
          <w:marLeft w:val="0"/>
          <w:marRight w:val="0"/>
          <w:marTop w:val="0"/>
          <w:marBottom w:val="0"/>
          <w:divBdr>
            <w:top w:val="none" w:sz="0" w:space="0" w:color="auto"/>
            <w:left w:val="none" w:sz="0" w:space="0" w:color="auto"/>
            <w:bottom w:val="none" w:sz="0" w:space="0" w:color="auto"/>
            <w:right w:val="none" w:sz="0" w:space="0" w:color="auto"/>
          </w:divBdr>
          <w:divsChild>
            <w:div w:id="297103490">
              <w:marLeft w:val="0"/>
              <w:marRight w:val="0"/>
              <w:marTop w:val="0"/>
              <w:marBottom w:val="0"/>
              <w:divBdr>
                <w:top w:val="none" w:sz="0" w:space="0" w:color="auto"/>
                <w:left w:val="none" w:sz="0" w:space="0" w:color="auto"/>
                <w:bottom w:val="none" w:sz="0" w:space="0" w:color="auto"/>
                <w:right w:val="none" w:sz="0" w:space="0" w:color="auto"/>
              </w:divBdr>
              <w:divsChild>
                <w:div w:id="7544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789861">
      <w:bodyDiv w:val="1"/>
      <w:marLeft w:val="0"/>
      <w:marRight w:val="0"/>
      <w:marTop w:val="0"/>
      <w:marBottom w:val="0"/>
      <w:divBdr>
        <w:top w:val="none" w:sz="0" w:space="0" w:color="auto"/>
        <w:left w:val="none" w:sz="0" w:space="0" w:color="auto"/>
        <w:bottom w:val="none" w:sz="0" w:space="0" w:color="auto"/>
        <w:right w:val="none" w:sz="0" w:space="0" w:color="auto"/>
      </w:divBdr>
      <w:divsChild>
        <w:div w:id="1863207343">
          <w:marLeft w:val="0"/>
          <w:marRight w:val="0"/>
          <w:marTop w:val="0"/>
          <w:marBottom w:val="0"/>
          <w:divBdr>
            <w:top w:val="none" w:sz="0" w:space="0" w:color="auto"/>
            <w:left w:val="none" w:sz="0" w:space="0" w:color="auto"/>
            <w:bottom w:val="none" w:sz="0" w:space="0" w:color="auto"/>
            <w:right w:val="none" w:sz="0" w:space="0" w:color="auto"/>
          </w:divBdr>
          <w:divsChild>
            <w:div w:id="1658268998">
              <w:marLeft w:val="0"/>
              <w:marRight w:val="0"/>
              <w:marTop w:val="0"/>
              <w:marBottom w:val="0"/>
              <w:divBdr>
                <w:top w:val="none" w:sz="0" w:space="0" w:color="auto"/>
                <w:left w:val="none" w:sz="0" w:space="0" w:color="auto"/>
                <w:bottom w:val="none" w:sz="0" w:space="0" w:color="auto"/>
                <w:right w:val="none" w:sz="0" w:space="0" w:color="auto"/>
              </w:divBdr>
              <w:divsChild>
                <w:div w:id="48170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816151">
      <w:bodyDiv w:val="1"/>
      <w:marLeft w:val="0"/>
      <w:marRight w:val="0"/>
      <w:marTop w:val="0"/>
      <w:marBottom w:val="0"/>
      <w:divBdr>
        <w:top w:val="none" w:sz="0" w:space="0" w:color="auto"/>
        <w:left w:val="none" w:sz="0" w:space="0" w:color="auto"/>
        <w:bottom w:val="none" w:sz="0" w:space="0" w:color="auto"/>
        <w:right w:val="none" w:sz="0" w:space="0" w:color="auto"/>
      </w:divBdr>
      <w:divsChild>
        <w:div w:id="1576083467">
          <w:marLeft w:val="0"/>
          <w:marRight w:val="0"/>
          <w:marTop w:val="0"/>
          <w:marBottom w:val="0"/>
          <w:divBdr>
            <w:top w:val="none" w:sz="0" w:space="0" w:color="auto"/>
            <w:left w:val="none" w:sz="0" w:space="0" w:color="auto"/>
            <w:bottom w:val="none" w:sz="0" w:space="0" w:color="auto"/>
            <w:right w:val="none" w:sz="0" w:space="0" w:color="auto"/>
          </w:divBdr>
          <w:divsChild>
            <w:div w:id="81413691">
              <w:marLeft w:val="0"/>
              <w:marRight w:val="0"/>
              <w:marTop w:val="0"/>
              <w:marBottom w:val="0"/>
              <w:divBdr>
                <w:top w:val="none" w:sz="0" w:space="0" w:color="auto"/>
                <w:left w:val="none" w:sz="0" w:space="0" w:color="auto"/>
                <w:bottom w:val="none" w:sz="0" w:space="0" w:color="auto"/>
                <w:right w:val="none" w:sz="0" w:space="0" w:color="auto"/>
              </w:divBdr>
              <w:divsChild>
                <w:div w:id="212041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93599">
      <w:bodyDiv w:val="1"/>
      <w:marLeft w:val="0"/>
      <w:marRight w:val="0"/>
      <w:marTop w:val="0"/>
      <w:marBottom w:val="0"/>
      <w:divBdr>
        <w:top w:val="none" w:sz="0" w:space="0" w:color="auto"/>
        <w:left w:val="none" w:sz="0" w:space="0" w:color="auto"/>
        <w:bottom w:val="none" w:sz="0" w:space="0" w:color="auto"/>
        <w:right w:val="none" w:sz="0" w:space="0" w:color="auto"/>
      </w:divBdr>
      <w:divsChild>
        <w:div w:id="1422948609">
          <w:marLeft w:val="0"/>
          <w:marRight w:val="0"/>
          <w:marTop w:val="0"/>
          <w:marBottom w:val="0"/>
          <w:divBdr>
            <w:top w:val="none" w:sz="0" w:space="0" w:color="auto"/>
            <w:left w:val="none" w:sz="0" w:space="0" w:color="auto"/>
            <w:bottom w:val="none" w:sz="0" w:space="0" w:color="auto"/>
            <w:right w:val="none" w:sz="0" w:space="0" w:color="auto"/>
          </w:divBdr>
          <w:divsChild>
            <w:div w:id="1926307647">
              <w:marLeft w:val="0"/>
              <w:marRight w:val="0"/>
              <w:marTop w:val="0"/>
              <w:marBottom w:val="0"/>
              <w:divBdr>
                <w:top w:val="none" w:sz="0" w:space="0" w:color="auto"/>
                <w:left w:val="none" w:sz="0" w:space="0" w:color="auto"/>
                <w:bottom w:val="none" w:sz="0" w:space="0" w:color="auto"/>
                <w:right w:val="none" w:sz="0" w:space="0" w:color="auto"/>
              </w:divBdr>
              <w:divsChild>
                <w:div w:id="75454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74641155">
      <w:bodyDiv w:val="1"/>
      <w:marLeft w:val="0"/>
      <w:marRight w:val="0"/>
      <w:marTop w:val="0"/>
      <w:marBottom w:val="0"/>
      <w:divBdr>
        <w:top w:val="none" w:sz="0" w:space="0" w:color="auto"/>
        <w:left w:val="none" w:sz="0" w:space="0" w:color="auto"/>
        <w:bottom w:val="none" w:sz="0" w:space="0" w:color="auto"/>
        <w:right w:val="none" w:sz="0" w:space="0" w:color="auto"/>
      </w:divBdr>
      <w:divsChild>
        <w:div w:id="1539782762">
          <w:marLeft w:val="0"/>
          <w:marRight w:val="0"/>
          <w:marTop w:val="0"/>
          <w:marBottom w:val="0"/>
          <w:divBdr>
            <w:top w:val="none" w:sz="0" w:space="0" w:color="auto"/>
            <w:left w:val="none" w:sz="0" w:space="0" w:color="auto"/>
            <w:bottom w:val="none" w:sz="0" w:space="0" w:color="auto"/>
            <w:right w:val="none" w:sz="0" w:space="0" w:color="auto"/>
          </w:divBdr>
          <w:divsChild>
            <w:div w:id="1170486848">
              <w:marLeft w:val="0"/>
              <w:marRight w:val="0"/>
              <w:marTop w:val="0"/>
              <w:marBottom w:val="0"/>
              <w:divBdr>
                <w:top w:val="none" w:sz="0" w:space="0" w:color="auto"/>
                <w:left w:val="none" w:sz="0" w:space="0" w:color="auto"/>
                <w:bottom w:val="none" w:sz="0" w:space="0" w:color="auto"/>
                <w:right w:val="none" w:sz="0" w:space="0" w:color="auto"/>
              </w:divBdr>
              <w:divsChild>
                <w:div w:id="1078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474283">
      <w:bodyDiv w:val="1"/>
      <w:marLeft w:val="0"/>
      <w:marRight w:val="0"/>
      <w:marTop w:val="0"/>
      <w:marBottom w:val="0"/>
      <w:divBdr>
        <w:top w:val="none" w:sz="0" w:space="0" w:color="auto"/>
        <w:left w:val="none" w:sz="0" w:space="0" w:color="auto"/>
        <w:bottom w:val="none" w:sz="0" w:space="0" w:color="auto"/>
        <w:right w:val="none" w:sz="0" w:space="0" w:color="auto"/>
      </w:divBdr>
      <w:divsChild>
        <w:div w:id="970945153">
          <w:marLeft w:val="0"/>
          <w:marRight w:val="0"/>
          <w:marTop w:val="0"/>
          <w:marBottom w:val="0"/>
          <w:divBdr>
            <w:top w:val="none" w:sz="0" w:space="0" w:color="auto"/>
            <w:left w:val="none" w:sz="0" w:space="0" w:color="auto"/>
            <w:bottom w:val="none" w:sz="0" w:space="0" w:color="auto"/>
            <w:right w:val="none" w:sz="0" w:space="0" w:color="auto"/>
          </w:divBdr>
          <w:divsChild>
            <w:div w:id="1349218637">
              <w:marLeft w:val="0"/>
              <w:marRight w:val="0"/>
              <w:marTop w:val="0"/>
              <w:marBottom w:val="0"/>
              <w:divBdr>
                <w:top w:val="none" w:sz="0" w:space="0" w:color="auto"/>
                <w:left w:val="none" w:sz="0" w:space="0" w:color="auto"/>
                <w:bottom w:val="none" w:sz="0" w:space="0" w:color="auto"/>
                <w:right w:val="none" w:sz="0" w:space="0" w:color="auto"/>
              </w:divBdr>
              <w:divsChild>
                <w:div w:id="46971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46444">
      <w:bodyDiv w:val="1"/>
      <w:marLeft w:val="0"/>
      <w:marRight w:val="0"/>
      <w:marTop w:val="0"/>
      <w:marBottom w:val="0"/>
      <w:divBdr>
        <w:top w:val="none" w:sz="0" w:space="0" w:color="auto"/>
        <w:left w:val="none" w:sz="0" w:space="0" w:color="auto"/>
        <w:bottom w:val="none" w:sz="0" w:space="0" w:color="auto"/>
        <w:right w:val="none" w:sz="0" w:space="0" w:color="auto"/>
      </w:divBdr>
      <w:divsChild>
        <w:div w:id="825587940">
          <w:marLeft w:val="0"/>
          <w:marRight w:val="0"/>
          <w:marTop w:val="0"/>
          <w:marBottom w:val="0"/>
          <w:divBdr>
            <w:top w:val="none" w:sz="0" w:space="0" w:color="auto"/>
            <w:left w:val="none" w:sz="0" w:space="0" w:color="auto"/>
            <w:bottom w:val="none" w:sz="0" w:space="0" w:color="auto"/>
            <w:right w:val="none" w:sz="0" w:space="0" w:color="auto"/>
          </w:divBdr>
          <w:divsChild>
            <w:div w:id="825509841">
              <w:marLeft w:val="0"/>
              <w:marRight w:val="0"/>
              <w:marTop w:val="0"/>
              <w:marBottom w:val="0"/>
              <w:divBdr>
                <w:top w:val="none" w:sz="0" w:space="0" w:color="auto"/>
                <w:left w:val="none" w:sz="0" w:space="0" w:color="auto"/>
                <w:bottom w:val="none" w:sz="0" w:space="0" w:color="auto"/>
                <w:right w:val="none" w:sz="0" w:space="0" w:color="auto"/>
              </w:divBdr>
              <w:divsChild>
                <w:div w:id="98038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365406">
      <w:bodyDiv w:val="1"/>
      <w:marLeft w:val="0"/>
      <w:marRight w:val="0"/>
      <w:marTop w:val="0"/>
      <w:marBottom w:val="0"/>
      <w:divBdr>
        <w:top w:val="none" w:sz="0" w:space="0" w:color="auto"/>
        <w:left w:val="none" w:sz="0" w:space="0" w:color="auto"/>
        <w:bottom w:val="none" w:sz="0" w:space="0" w:color="auto"/>
        <w:right w:val="none" w:sz="0" w:space="0" w:color="auto"/>
      </w:divBdr>
      <w:divsChild>
        <w:div w:id="1376614921">
          <w:marLeft w:val="0"/>
          <w:marRight w:val="0"/>
          <w:marTop w:val="0"/>
          <w:marBottom w:val="0"/>
          <w:divBdr>
            <w:top w:val="none" w:sz="0" w:space="0" w:color="auto"/>
            <w:left w:val="none" w:sz="0" w:space="0" w:color="auto"/>
            <w:bottom w:val="none" w:sz="0" w:space="0" w:color="auto"/>
            <w:right w:val="none" w:sz="0" w:space="0" w:color="auto"/>
          </w:divBdr>
          <w:divsChild>
            <w:div w:id="329138112">
              <w:marLeft w:val="0"/>
              <w:marRight w:val="0"/>
              <w:marTop w:val="0"/>
              <w:marBottom w:val="0"/>
              <w:divBdr>
                <w:top w:val="none" w:sz="0" w:space="0" w:color="auto"/>
                <w:left w:val="none" w:sz="0" w:space="0" w:color="auto"/>
                <w:bottom w:val="none" w:sz="0" w:space="0" w:color="auto"/>
                <w:right w:val="none" w:sz="0" w:space="0" w:color="auto"/>
              </w:divBdr>
              <w:divsChild>
                <w:div w:id="72306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1581211">
      <w:bodyDiv w:val="1"/>
      <w:marLeft w:val="0"/>
      <w:marRight w:val="0"/>
      <w:marTop w:val="0"/>
      <w:marBottom w:val="0"/>
      <w:divBdr>
        <w:top w:val="none" w:sz="0" w:space="0" w:color="auto"/>
        <w:left w:val="none" w:sz="0" w:space="0" w:color="auto"/>
        <w:bottom w:val="none" w:sz="0" w:space="0" w:color="auto"/>
        <w:right w:val="none" w:sz="0" w:space="0" w:color="auto"/>
      </w:divBdr>
    </w:div>
    <w:div w:id="1814640297">
      <w:bodyDiv w:val="1"/>
      <w:marLeft w:val="0"/>
      <w:marRight w:val="0"/>
      <w:marTop w:val="0"/>
      <w:marBottom w:val="0"/>
      <w:divBdr>
        <w:top w:val="none" w:sz="0" w:space="0" w:color="auto"/>
        <w:left w:val="none" w:sz="0" w:space="0" w:color="auto"/>
        <w:bottom w:val="none" w:sz="0" w:space="0" w:color="auto"/>
        <w:right w:val="none" w:sz="0" w:space="0" w:color="auto"/>
      </w:divBdr>
      <w:divsChild>
        <w:div w:id="67307139">
          <w:marLeft w:val="0"/>
          <w:marRight w:val="0"/>
          <w:marTop w:val="0"/>
          <w:marBottom w:val="0"/>
          <w:divBdr>
            <w:top w:val="none" w:sz="0" w:space="0" w:color="auto"/>
            <w:left w:val="none" w:sz="0" w:space="0" w:color="auto"/>
            <w:bottom w:val="none" w:sz="0" w:space="0" w:color="auto"/>
            <w:right w:val="none" w:sz="0" w:space="0" w:color="auto"/>
          </w:divBdr>
          <w:divsChild>
            <w:div w:id="1220438517">
              <w:marLeft w:val="0"/>
              <w:marRight w:val="0"/>
              <w:marTop w:val="0"/>
              <w:marBottom w:val="0"/>
              <w:divBdr>
                <w:top w:val="none" w:sz="0" w:space="0" w:color="auto"/>
                <w:left w:val="none" w:sz="0" w:space="0" w:color="auto"/>
                <w:bottom w:val="none" w:sz="0" w:space="0" w:color="auto"/>
                <w:right w:val="none" w:sz="0" w:space="0" w:color="auto"/>
              </w:divBdr>
              <w:divsChild>
                <w:div w:id="189261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142479">
      <w:bodyDiv w:val="1"/>
      <w:marLeft w:val="0"/>
      <w:marRight w:val="0"/>
      <w:marTop w:val="0"/>
      <w:marBottom w:val="0"/>
      <w:divBdr>
        <w:top w:val="none" w:sz="0" w:space="0" w:color="auto"/>
        <w:left w:val="none" w:sz="0" w:space="0" w:color="auto"/>
        <w:bottom w:val="none" w:sz="0" w:space="0" w:color="auto"/>
        <w:right w:val="none" w:sz="0" w:space="0" w:color="auto"/>
      </w:divBdr>
      <w:divsChild>
        <w:div w:id="952899412">
          <w:marLeft w:val="0"/>
          <w:marRight w:val="0"/>
          <w:marTop w:val="0"/>
          <w:marBottom w:val="0"/>
          <w:divBdr>
            <w:top w:val="none" w:sz="0" w:space="0" w:color="auto"/>
            <w:left w:val="none" w:sz="0" w:space="0" w:color="auto"/>
            <w:bottom w:val="none" w:sz="0" w:space="0" w:color="auto"/>
            <w:right w:val="none" w:sz="0" w:space="0" w:color="auto"/>
          </w:divBdr>
          <w:divsChild>
            <w:div w:id="1669213405">
              <w:marLeft w:val="0"/>
              <w:marRight w:val="0"/>
              <w:marTop w:val="0"/>
              <w:marBottom w:val="0"/>
              <w:divBdr>
                <w:top w:val="none" w:sz="0" w:space="0" w:color="auto"/>
                <w:left w:val="none" w:sz="0" w:space="0" w:color="auto"/>
                <w:bottom w:val="none" w:sz="0" w:space="0" w:color="auto"/>
                <w:right w:val="none" w:sz="0" w:space="0" w:color="auto"/>
              </w:divBdr>
              <w:divsChild>
                <w:div w:id="1141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724337">
      <w:bodyDiv w:val="1"/>
      <w:marLeft w:val="0"/>
      <w:marRight w:val="0"/>
      <w:marTop w:val="0"/>
      <w:marBottom w:val="0"/>
      <w:divBdr>
        <w:top w:val="none" w:sz="0" w:space="0" w:color="auto"/>
        <w:left w:val="none" w:sz="0" w:space="0" w:color="auto"/>
        <w:bottom w:val="none" w:sz="0" w:space="0" w:color="auto"/>
        <w:right w:val="none" w:sz="0" w:space="0" w:color="auto"/>
      </w:divBdr>
    </w:div>
    <w:div w:id="1879925674">
      <w:bodyDiv w:val="1"/>
      <w:marLeft w:val="0"/>
      <w:marRight w:val="0"/>
      <w:marTop w:val="0"/>
      <w:marBottom w:val="0"/>
      <w:divBdr>
        <w:top w:val="none" w:sz="0" w:space="0" w:color="auto"/>
        <w:left w:val="none" w:sz="0" w:space="0" w:color="auto"/>
        <w:bottom w:val="none" w:sz="0" w:space="0" w:color="auto"/>
        <w:right w:val="none" w:sz="0" w:space="0" w:color="auto"/>
      </w:divBdr>
      <w:divsChild>
        <w:div w:id="1264724784">
          <w:marLeft w:val="0"/>
          <w:marRight w:val="0"/>
          <w:marTop w:val="0"/>
          <w:marBottom w:val="0"/>
          <w:divBdr>
            <w:top w:val="none" w:sz="0" w:space="0" w:color="auto"/>
            <w:left w:val="none" w:sz="0" w:space="0" w:color="auto"/>
            <w:bottom w:val="none" w:sz="0" w:space="0" w:color="auto"/>
            <w:right w:val="none" w:sz="0" w:space="0" w:color="auto"/>
          </w:divBdr>
          <w:divsChild>
            <w:div w:id="390931380">
              <w:marLeft w:val="0"/>
              <w:marRight w:val="0"/>
              <w:marTop w:val="0"/>
              <w:marBottom w:val="0"/>
              <w:divBdr>
                <w:top w:val="none" w:sz="0" w:space="0" w:color="auto"/>
                <w:left w:val="none" w:sz="0" w:space="0" w:color="auto"/>
                <w:bottom w:val="none" w:sz="0" w:space="0" w:color="auto"/>
                <w:right w:val="none" w:sz="0" w:space="0" w:color="auto"/>
              </w:divBdr>
              <w:divsChild>
                <w:div w:id="720599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896316">
      <w:bodyDiv w:val="1"/>
      <w:marLeft w:val="0"/>
      <w:marRight w:val="0"/>
      <w:marTop w:val="0"/>
      <w:marBottom w:val="0"/>
      <w:divBdr>
        <w:top w:val="none" w:sz="0" w:space="0" w:color="auto"/>
        <w:left w:val="none" w:sz="0" w:space="0" w:color="auto"/>
        <w:bottom w:val="none" w:sz="0" w:space="0" w:color="auto"/>
        <w:right w:val="none" w:sz="0" w:space="0" w:color="auto"/>
      </w:divBdr>
      <w:divsChild>
        <w:div w:id="439493544">
          <w:marLeft w:val="0"/>
          <w:marRight w:val="0"/>
          <w:marTop w:val="0"/>
          <w:marBottom w:val="0"/>
          <w:divBdr>
            <w:top w:val="none" w:sz="0" w:space="0" w:color="auto"/>
            <w:left w:val="none" w:sz="0" w:space="0" w:color="auto"/>
            <w:bottom w:val="none" w:sz="0" w:space="0" w:color="auto"/>
            <w:right w:val="none" w:sz="0" w:space="0" w:color="auto"/>
          </w:divBdr>
          <w:divsChild>
            <w:div w:id="121656673">
              <w:marLeft w:val="0"/>
              <w:marRight w:val="0"/>
              <w:marTop w:val="0"/>
              <w:marBottom w:val="0"/>
              <w:divBdr>
                <w:top w:val="none" w:sz="0" w:space="0" w:color="auto"/>
                <w:left w:val="none" w:sz="0" w:space="0" w:color="auto"/>
                <w:bottom w:val="none" w:sz="0" w:space="0" w:color="auto"/>
                <w:right w:val="none" w:sz="0" w:space="0" w:color="auto"/>
              </w:divBdr>
              <w:divsChild>
                <w:div w:id="9388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183818">
      <w:bodyDiv w:val="1"/>
      <w:marLeft w:val="0"/>
      <w:marRight w:val="0"/>
      <w:marTop w:val="0"/>
      <w:marBottom w:val="0"/>
      <w:divBdr>
        <w:top w:val="none" w:sz="0" w:space="0" w:color="auto"/>
        <w:left w:val="none" w:sz="0" w:space="0" w:color="auto"/>
        <w:bottom w:val="none" w:sz="0" w:space="0" w:color="auto"/>
        <w:right w:val="none" w:sz="0" w:space="0" w:color="auto"/>
      </w:divBdr>
      <w:divsChild>
        <w:div w:id="1555967539">
          <w:marLeft w:val="0"/>
          <w:marRight w:val="0"/>
          <w:marTop w:val="0"/>
          <w:marBottom w:val="0"/>
          <w:divBdr>
            <w:top w:val="none" w:sz="0" w:space="0" w:color="auto"/>
            <w:left w:val="none" w:sz="0" w:space="0" w:color="auto"/>
            <w:bottom w:val="none" w:sz="0" w:space="0" w:color="auto"/>
            <w:right w:val="none" w:sz="0" w:space="0" w:color="auto"/>
          </w:divBdr>
          <w:divsChild>
            <w:div w:id="1305500767">
              <w:marLeft w:val="0"/>
              <w:marRight w:val="0"/>
              <w:marTop w:val="0"/>
              <w:marBottom w:val="0"/>
              <w:divBdr>
                <w:top w:val="none" w:sz="0" w:space="0" w:color="auto"/>
                <w:left w:val="none" w:sz="0" w:space="0" w:color="auto"/>
                <w:bottom w:val="none" w:sz="0" w:space="0" w:color="auto"/>
                <w:right w:val="none" w:sz="0" w:space="0" w:color="auto"/>
              </w:divBdr>
              <w:divsChild>
                <w:div w:id="58310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259499">
      <w:bodyDiv w:val="1"/>
      <w:marLeft w:val="0"/>
      <w:marRight w:val="0"/>
      <w:marTop w:val="0"/>
      <w:marBottom w:val="0"/>
      <w:divBdr>
        <w:top w:val="none" w:sz="0" w:space="0" w:color="auto"/>
        <w:left w:val="none" w:sz="0" w:space="0" w:color="auto"/>
        <w:bottom w:val="none" w:sz="0" w:space="0" w:color="auto"/>
        <w:right w:val="none" w:sz="0" w:space="0" w:color="auto"/>
      </w:divBdr>
      <w:divsChild>
        <w:div w:id="1604221877">
          <w:marLeft w:val="0"/>
          <w:marRight w:val="0"/>
          <w:marTop w:val="0"/>
          <w:marBottom w:val="0"/>
          <w:divBdr>
            <w:top w:val="none" w:sz="0" w:space="0" w:color="auto"/>
            <w:left w:val="none" w:sz="0" w:space="0" w:color="auto"/>
            <w:bottom w:val="none" w:sz="0" w:space="0" w:color="auto"/>
            <w:right w:val="none" w:sz="0" w:space="0" w:color="auto"/>
          </w:divBdr>
          <w:divsChild>
            <w:div w:id="769356931">
              <w:marLeft w:val="0"/>
              <w:marRight w:val="0"/>
              <w:marTop w:val="0"/>
              <w:marBottom w:val="0"/>
              <w:divBdr>
                <w:top w:val="none" w:sz="0" w:space="0" w:color="auto"/>
                <w:left w:val="none" w:sz="0" w:space="0" w:color="auto"/>
                <w:bottom w:val="none" w:sz="0" w:space="0" w:color="auto"/>
                <w:right w:val="none" w:sz="0" w:space="0" w:color="auto"/>
              </w:divBdr>
              <w:divsChild>
                <w:div w:id="22210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 w:id="2095663451">
      <w:bodyDiv w:val="1"/>
      <w:marLeft w:val="0"/>
      <w:marRight w:val="0"/>
      <w:marTop w:val="0"/>
      <w:marBottom w:val="0"/>
      <w:divBdr>
        <w:top w:val="none" w:sz="0" w:space="0" w:color="auto"/>
        <w:left w:val="none" w:sz="0" w:space="0" w:color="auto"/>
        <w:bottom w:val="none" w:sz="0" w:space="0" w:color="auto"/>
        <w:right w:val="none" w:sz="0" w:space="0" w:color="auto"/>
      </w:divBdr>
      <w:divsChild>
        <w:div w:id="215941163">
          <w:marLeft w:val="0"/>
          <w:marRight w:val="0"/>
          <w:marTop w:val="0"/>
          <w:marBottom w:val="0"/>
          <w:divBdr>
            <w:top w:val="none" w:sz="0" w:space="0" w:color="auto"/>
            <w:left w:val="none" w:sz="0" w:space="0" w:color="auto"/>
            <w:bottom w:val="none" w:sz="0" w:space="0" w:color="auto"/>
            <w:right w:val="none" w:sz="0" w:space="0" w:color="auto"/>
          </w:divBdr>
          <w:divsChild>
            <w:div w:id="522672345">
              <w:marLeft w:val="0"/>
              <w:marRight w:val="0"/>
              <w:marTop w:val="0"/>
              <w:marBottom w:val="0"/>
              <w:divBdr>
                <w:top w:val="none" w:sz="0" w:space="0" w:color="auto"/>
                <w:left w:val="none" w:sz="0" w:space="0" w:color="auto"/>
                <w:bottom w:val="none" w:sz="0" w:space="0" w:color="auto"/>
                <w:right w:val="none" w:sz="0" w:space="0" w:color="auto"/>
              </w:divBdr>
              <w:divsChild>
                <w:div w:id="44828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08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en/A/HRC/48/15/Add.1" TargetMode="External"/><Relationship Id="rId13" Type="http://schemas.openxmlformats.org/officeDocument/2006/relationships/hyperlink" Target="https://spcommreports.ohchr.org/Tmsearch/TMDocument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commreports.ohchr.org/TMResultsBase/DownLoadPublicCommunicationFile?gId=2638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E/C.12/LVA/CO/2&amp;Lang=En" TargetMode="External"/><Relationship Id="rId5" Type="http://schemas.openxmlformats.org/officeDocument/2006/relationships/webSettings" Target="webSettings.xml"/><Relationship Id="rId15" Type="http://schemas.openxmlformats.org/officeDocument/2006/relationships/hyperlink" Target="https://undocs.org/en/A/HRC/48/15/Add.1" TargetMode="External"/><Relationship Id="rId10" Type="http://schemas.openxmlformats.org/officeDocument/2006/relationships/hyperlink" Target="https://tbinternet.ohchr.org/_layouts/15/treatybodyexternal/Download.aspx?symbolno=E/C.12/LVA/CO/2&amp;Lang=En"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E/C.12/LVA/CO/2&amp;Lang=En" TargetMode="External"/><Relationship Id="rId14" Type="http://schemas.openxmlformats.org/officeDocument/2006/relationships/hyperlink" Target="https://tbinternet.ohchr.org/_layouts/15/treatybodyexternal/Download.aspx?symbolno=E/C.12/LVA/CO/2&amp;Lang=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A3B8A-68E9-4E39-97FC-6E61EE20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959</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dc:creator>
  <cp:keywords/>
  <dc:description/>
  <cp:lastModifiedBy>ROE</cp:lastModifiedBy>
  <cp:revision>2</cp:revision>
  <dcterms:created xsi:type="dcterms:W3CDTF">2022-01-31T19:53:00Z</dcterms:created>
  <dcterms:modified xsi:type="dcterms:W3CDTF">2022-01-31T19:53:00Z</dcterms:modified>
</cp:coreProperties>
</file>